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before="31" w:after="31"/>
        <w:jc w:val="center"/>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重钢总医院</w:t>
      </w:r>
    </w:p>
    <w:p>
      <w:pPr>
        <w:pStyle w:val="13"/>
        <w:spacing w:before="31" w:after="31"/>
        <w:jc w:val="center"/>
        <w:rPr>
          <w:rFonts w:hint="eastAsia" w:ascii="楷体" w:hAnsi="楷体" w:eastAsia="楷体" w:cs="楷体"/>
          <w:b/>
          <w:bCs/>
          <w:sz w:val="32"/>
          <w:szCs w:val="32"/>
        </w:rPr>
      </w:pPr>
      <w:r>
        <w:rPr>
          <w:rFonts w:hint="eastAsia" w:ascii="楷体" w:hAnsi="楷体" w:eastAsia="楷体" w:cs="楷体"/>
          <w:b/>
          <w:bCs/>
          <w:sz w:val="32"/>
          <w:szCs w:val="32"/>
          <w:lang w:eastAsia="zh-CN"/>
        </w:rPr>
        <w:t>安全运维服务项目市场</w:t>
      </w:r>
      <w:r>
        <w:rPr>
          <w:rFonts w:hint="eastAsia" w:ascii="楷体" w:hAnsi="楷体" w:eastAsia="楷体" w:cs="楷体"/>
          <w:b/>
          <w:bCs/>
          <w:sz w:val="32"/>
          <w:szCs w:val="32"/>
        </w:rPr>
        <w:t>征询函</w:t>
      </w:r>
    </w:p>
    <w:p>
      <w:pPr>
        <w:pStyle w:val="13"/>
        <w:spacing w:beforeLines="0" w:afterLines="0" w:line="360" w:lineRule="auto"/>
        <w:ind w:firstLine="560" w:firstLineChars="200"/>
        <w:rPr>
          <w:rFonts w:hint="eastAsia" w:ascii="楷体" w:hAnsi="楷体" w:eastAsia="楷体" w:cs="楷体"/>
          <w:b/>
          <w:bCs/>
          <w:sz w:val="32"/>
          <w:szCs w:val="32"/>
        </w:rPr>
      </w:pPr>
      <w:r>
        <w:rPr>
          <w:rFonts w:hint="eastAsia" w:ascii="楷体" w:hAnsi="楷体" w:eastAsia="楷体" w:cs="楷体"/>
          <w:color w:val="000000"/>
          <w:sz w:val="28"/>
          <w:szCs w:val="28"/>
        </w:rPr>
        <w:t>重钢总医院本着“公平、公开、公正”的原则，特向服务商单位发出重钢总医院安全运维服务项目的征询函，望积极参与响应。</w:t>
      </w:r>
    </w:p>
    <w:p>
      <w:pPr>
        <w:pStyle w:val="12"/>
        <w:numPr>
          <w:ilvl w:val="0"/>
          <w:numId w:val="1"/>
        </w:numPr>
        <w:ind w:firstLineChars="0"/>
        <w:outlineLvl w:val="0"/>
        <w:rPr>
          <w:rFonts w:hint="eastAsia" w:ascii="楷体" w:hAnsi="楷体" w:eastAsia="楷体" w:cs="楷体"/>
          <w:sz w:val="28"/>
          <w:szCs w:val="28"/>
        </w:rPr>
      </w:pPr>
      <w:r>
        <w:rPr>
          <w:rFonts w:hint="eastAsia" w:ascii="楷体" w:hAnsi="楷体" w:eastAsia="楷体" w:cs="楷体"/>
          <w:sz w:val="28"/>
          <w:szCs w:val="28"/>
        </w:rPr>
        <w:t>项目信息</w:t>
      </w:r>
    </w:p>
    <w:p>
      <w:pPr>
        <w:pStyle w:val="12"/>
        <w:numPr>
          <w:ilvl w:val="0"/>
          <w:numId w:val="2"/>
        </w:numPr>
        <w:spacing w:line="360" w:lineRule="auto"/>
        <w:ind w:firstLineChars="0"/>
        <w:rPr>
          <w:rFonts w:hint="eastAsia" w:ascii="楷体" w:hAnsi="楷体" w:eastAsia="楷体" w:cs="楷体"/>
          <w:sz w:val="24"/>
          <w:szCs w:val="24"/>
        </w:rPr>
      </w:pPr>
      <w:r>
        <w:rPr>
          <w:rFonts w:hint="eastAsia" w:ascii="楷体" w:hAnsi="楷体" w:eastAsia="楷体" w:cs="楷体"/>
          <w:sz w:val="24"/>
          <w:szCs w:val="24"/>
        </w:rPr>
        <w:t>项目名称：安全运维服务项目</w:t>
      </w:r>
    </w:p>
    <w:p>
      <w:pPr>
        <w:pStyle w:val="12"/>
        <w:numPr>
          <w:ilvl w:val="0"/>
          <w:numId w:val="2"/>
        </w:numPr>
        <w:spacing w:line="360" w:lineRule="auto"/>
        <w:ind w:firstLineChars="0"/>
        <w:rPr>
          <w:rFonts w:hint="eastAsia" w:ascii="楷体" w:hAnsi="楷体" w:eastAsia="楷体" w:cs="楷体"/>
          <w:sz w:val="24"/>
          <w:szCs w:val="24"/>
        </w:rPr>
      </w:pPr>
      <w:r>
        <w:rPr>
          <w:rFonts w:hint="eastAsia" w:ascii="楷体" w:hAnsi="楷体" w:eastAsia="楷体" w:cs="楷体"/>
          <w:sz w:val="24"/>
          <w:szCs w:val="24"/>
        </w:rPr>
        <w:t>项目类型：服务采购</w:t>
      </w:r>
    </w:p>
    <w:p>
      <w:pPr>
        <w:pStyle w:val="12"/>
        <w:numPr>
          <w:ilvl w:val="0"/>
          <w:numId w:val="1"/>
        </w:numPr>
        <w:ind w:firstLineChars="0"/>
        <w:outlineLvl w:val="0"/>
        <w:rPr>
          <w:rFonts w:hint="eastAsia" w:ascii="楷体" w:hAnsi="楷体" w:eastAsia="楷体" w:cs="楷体"/>
          <w:sz w:val="28"/>
          <w:szCs w:val="28"/>
        </w:rPr>
      </w:pPr>
      <w:r>
        <w:rPr>
          <w:rFonts w:hint="eastAsia" w:ascii="楷体" w:hAnsi="楷体" w:eastAsia="楷体" w:cs="楷体"/>
          <w:sz w:val="28"/>
          <w:szCs w:val="28"/>
          <w:lang w:eastAsia="zh-CN"/>
        </w:rPr>
        <w:t>项目目标</w:t>
      </w:r>
    </w:p>
    <w:p>
      <w:pPr>
        <w:pStyle w:val="13"/>
        <w:spacing w:beforeLines="0" w:afterLines="0" w:line="360" w:lineRule="auto"/>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重钢总医院安全运维服务项目建设目标是以等级保护标准为基础，参考ISO27001标准以及相关安全规范和标准，建立符合</w:t>
      </w:r>
      <w:r>
        <w:rPr>
          <w:rFonts w:hint="eastAsia" w:ascii="楷体" w:hAnsi="楷体" w:eastAsia="楷体" w:cs="楷体"/>
          <w:color w:val="000000"/>
          <w:sz w:val="28"/>
          <w:szCs w:val="28"/>
          <w:lang w:eastAsia="zh-CN"/>
        </w:rPr>
        <w:t>医院</w:t>
      </w:r>
      <w:r>
        <w:rPr>
          <w:rFonts w:hint="eastAsia" w:ascii="楷体" w:hAnsi="楷体" w:eastAsia="楷体" w:cs="楷体"/>
          <w:color w:val="000000"/>
          <w:sz w:val="28"/>
          <w:szCs w:val="28"/>
        </w:rPr>
        <w:t>信息化系统实际安全需求的安全管理体系，提高安全管控水平。</w:t>
      </w:r>
    </w:p>
    <w:p>
      <w:pPr>
        <w:pStyle w:val="13"/>
        <w:numPr>
          <w:ilvl w:val="0"/>
          <w:numId w:val="3"/>
        </w:numPr>
        <w:spacing w:beforeLines="0" w:afterLines="0" w:line="360" w:lineRule="auto"/>
        <w:ind w:left="845" w:leftChars="0" w:hanging="425" w:firstLineChars="0"/>
        <w:rPr>
          <w:rFonts w:hint="eastAsia" w:ascii="楷体" w:hAnsi="楷体" w:eastAsia="楷体" w:cs="楷体"/>
          <w:color w:val="000000"/>
          <w:sz w:val="28"/>
          <w:szCs w:val="28"/>
        </w:rPr>
      </w:pPr>
      <w:r>
        <w:rPr>
          <w:rFonts w:hint="eastAsia" w:ascii="楷体" w:hAnsi="楷体" w:eastAsia="楷体" w:cs="楷体"/>
          <w:color w:val="000000"/>
          <w:sz w:val="28"/>
          <w:szCs w:val="28"/>
        </w:rPr>
        <w:t>形成体系化的安全管理与技术机制</w:t>
      </w:r>
    </w:p>
    <w:p>
      <w:pPr>
        <w:pStyle w:val="13"/>
        <w:spacing w:beforeLines="0" w:afterLines="0" w:line="360" w:lineRule="auto"/>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制定整体安全</w:t>
      </w:r>
      <w:r>
        <w:rPr>
          <w:rFonts w:hint="eastAsia" w:ascii="楷体" w:hAnsi="楷体" w:eastAsia="楷体" w:cs="楷体"/>
          <w:color w:val="000000"/>
          <w:sz w:val="28"/>
          <w:szCs w:val="28"/>
          <w:lang w:eastAsia="zh-CN"/>
        </w:rPr>
        <w:t>规划</w:t>
      </w:r>
      <w:r>
        <w:rPr>
          <w:rFonts w:hint="eastAsia" w:ascii="楷体" w:hAnsi="楷体" w:eastAsia="楷体" w:cs="楷体"/>
          <w:color w:val="000000"/>
          <w:sz w:val="28"/>
          <w:szCs w:val="28"/>
        </w:rPr>
        <w:t>和建设路线图，有计划</w:t>
      </w:r>
      <w:r>
        <w:rPr>
          <w:rFonts w:hint="eastAsia" w:ascii="楷体" w:hAnsi="楷体" w:eastAsia="楷体" w:cs="楷体"/>
          <w:color w:val="000000"/>
          <w:sz w:val="28"/>
          <w:szCs w:val="28"/>
          <w:lang w:eastAsia="zh-CN"/>
        </w:rPr>
        <w:t>的</w:t>
      </w:r>
      <w:r>
        <w:rPr>
          <w:rFonts w:hint="eastAsia" w:ascii="楷体" w:hAnsi="楷体" w:eastAsia="楷体" w:cs="楷体"/>
          <w:color w:val="000000"/>
          <w:sz w:val="28"/>
          <w:szCs w:val="28"/>
        </w:rPr>
        <w:t>建成一个可扩展的、相互协同和制约的完整</w:t>
      </w:r>
      <w:r>
        <w:rPr>
          <w:rFonts w:hint="eastAsia" w:ascii="楷体" w:hAnsi="楷体" w:eastAsia="楷体" w:cs="楷体"/>
          <w:color w:val="000000"/>
          <w:sz w:val="28"/>
          <w:szCs w:val="28"/>
          <w:lang w:eastAsia="zh-CN"/>
        </w:rPr>
        <w:t>信息安全体系</w:t>
      </w:r>
      <w:r>
        <w:rPr>
          <w:rFonts w:hint="eastAsia" w:ascii="楷体" w:hAnsi="楷体" w:eastAsia="楷体" w:cs="楷体"/>
          <w:color w:val="000000"/>
          <w:sz w:val="28"/>
          <w:szCs w:val="28"/>
        </w:rPr>
        <w:t>，减少单效独建的补救方法，逐步形成完整安全体系。</w:t>
      </w:r>
    </w:p>
    <w:p>
      <w:pPr>
        <w:pStyle w:val="13"/>
        <w:numPr>
          <w:ilvl w:val="0"/>
          <w:numId w:val="3"/>
        </w:numPr>
        <w:spacing w:beforeLines="0" w:afterLines="0" w:line="360" w:lineRule="auto"/>
        <w:ind w:left="845" w:leftChars="0" w:hanging="425" w:firstLineChars="0"/>
        <w:rPr>
          <w:rFonts w:hint="eastAsia" w:ascii="楷体" w:hAnsi="楷体" w:eastAsia="楷体" w:cs="楷体"/>
          <w:color w:val="000000"/>
          <w:sz w:val="28"/>
          <w:szCs w:val="28"/>
        </w:rPr>
      </w:pPr>
      <w:r>
        <w:rPr>
          <w:rFonts w:hint="eastAsia" w:ascii="楷体" w:hAnsi="楷体" w:eastAsia="楷体" w:cs="楷体"/>
          <w:color w:val="000000"/>
          <w:sz w:val="28"/>
          <w:szCs w:val="28"/>
        </w:rPr>
        <w:t>满足当前及未来信息安全合规性要求</w:t>
      </w:r>
    </w:p>
    <w:p>
      <w:pPr>
        <w:pStyle w:val="13"/>
        <w:spacing w:beforeLines="0" w:afterLines="0" w:line="360" w:lineRule="auto"/>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以《网络安全法》为纲，以等级保护标准为基础，建设全面的信息安全合规能力，充分满足信息安全联合检查等合规性检查的要求。</w:t>
      </w:r>
    </w:p>
    <w:p>
      <w:pPr>
        <w:pStyle w:val="13"/>
        <w:numPr>
          <w:ilvl w:val="0"/>
          <w:numId w:val="3"/>
        </w:numPr>
        <w:spacing w:beforeLines="0" w:afterLines="0" w:line="360" w:lineRule="auto"/>
        <w:ind w:left="845" w:leftChars="0" w:hanging="425" w:firstLineChars="0"/>
        <w:rPr>
          <w:rFonts w:hint="eastAsia" w:ascii="楷体" w:hAnsi="楷体" w:eastAsia="楷体" w:cs="楷体"/>
          <w:color w:val="000000"/>
          <w:sz w:val="28"/>
          <w:szCs w:val="28"/>
        </w:rPr>
      </w:pPr>
      <w:r>
        <w:rPr>
          <w:rFonts w:hint="eastAsia" w:ascii="楷体" w:hAnsi="楷体" w:eastAsia="楷体" w:cs="楷体"/>
          <w:color w:val="000000"/>
          <w:sz w:val="28"/>
          <w:szCs w:val="28"/>
        </w:rPr>
        <w:t>技管结合，安全管理在日常工作中落地</w:t>
      </w:r>
    </w:p>
    <w:p>
      <w:pPr>
        <w:pStyle w:val="13"/>
        <w:spacing w:beforeLines="0" w:afterLines="0" w:line="360" w:lineRule="auto"/>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构建完善的安全管理体系和安全基线，管理为主、技术为辅，使安全管理工作的落实成为日常工作的一部分。</w:t>
      </w:r>
    </w:p>
    <w:p>
      <w:pPr>
        <w:pStyle w:val="13"/>
        <w:spacing w:beforeLines="0" w:afterLines="0" w:line="360" w:lineRule="auto"/>
        <w:ind w:firstLine="560" w:firstLineChars="200"/>
        <w:rPr>
          <w:rFonts w:hint="eastAsia" w:ascii="楷体" w:hAnsi="楷体" w:eastAsia="楷体" w:cs="楷体"/>
          <w:color w:val="000000"/>
          <w:sz w:val="28"/>
          <w:szCs w:val="28"/>
        </w:rPr>
      </w:pPr>
    </w:p>
    <w:p>
      <w:pPr>
        <w:pStyle w:val="12"/>
        <w:numPr>
          <w:ilvl w:val="0"/>
          <w:numId w:val="1"/>
        </w:numPr>
        <w:ind w:firstLineChars="0"/>
        <w:outlineLvl w:val="0"/>
        <w:rPr>
          <w:rFonts w:hint="eastAsia" w:ascii="楷体" w:hAnsi="楷体" w:eastAsia="楷体" w:cs="楷体"/>
          <w:sz w:val="28"/>
          <w:szCs w:val="28"/>
        </w:rPr>
      </w:pPr>
      <w:r>
        <w:rPr>
          <w:rFonts w:hint="eastAsia" w:ascii="楷体" w:hAnsi="楷体" w:eastAsia="楷体" w:cs="楷体"/>
          <w:sz w:val="28"/>
          <w:szCs w:val="28"/>
          <w:lang w:eastAsia="zh-CN"/>
        </w:rPr>
        <w:t>信息化资产</w:t>
      </w:r>
    </w:p>
    <w:tbl>
      <w:tblPr>
        <w:tblW w:w="850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914"/>
        <w:gridCol w:w="4955"/>
        <w:gridCol w:w="263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9" w:hRule="atLeast"/>
        </w:trPr>
        <w:tc>
          <w:tcPr>
            <w:tcW w:w="914" w:type="dxa"/>
            <w:tcBorders>
              <w:top w:val="single" w:color="000000" w:sz="6" w:space="0"/>
              <w:left w:val="single" w:color="000000" w:sz="6" w:space="0"/>
              <w:bottom w:val="single" w:color="000000" w:sz="6" w:space="0"/>
              <w:right w:val="single" w:color="000000" w:sz="6" w:space="0"/>
            </w:tcBorders>
            <w:shd w:val="clear" w:color="auto" w:fill="BBBBBB"/>
            <w:tcMar>
              <w:top w:w="75" w:type="dxa"/>
              <w:left w:w="105" w:type="dxa"/>
              <w:bottom w:w="75" w:type="dxa"/>
              <w:right w:w="105" w:type="dxa"/>
            </w:tcMar>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 w:lineRule="atLeast"/>
              <w:ind w:left="0" w:right="0"/>
              <w:jc w:val="center"/>
              <w:textAlignment w:val="auto"/>
              <w:rPr>
                <w:rFonts w:hint="eastAsia" w:ascii="楷体" w:hAnsi="楷体" w:eastAsia="楷体" w:cs="楷体"/>
                <w:color w:val="000000"/>
                <w:kern w:val="2"/>
                <w:sz w:val="21"/>
                <w:szCs w:val="21"/>
                <w:lang w:val="en-US" w:eastAsia="zh-CN" w:bidi="ar-SA"/>
              </w:rPr>
            </w:pPr>
            <w:r>
              <w:rPr>
                <w:rFonts w:hint="eastAsia" w:ascii="楷体" w:hAnsi="楷体" w:eastAsia="楷体" w:cs="楷体"/>
                <w:color w:val="000000"/>
                <w:kern w:val="2"/>
                <w:sz w:val="21"/>
                <w:szCs w:val="21"/>
                <w:lang w:val="en-US" w:eastAsia="zh-CN" w:bidi="ar-SA"/>
              </w:rPr>
              <w:t>序号</w:t>
            </w:r>
          </w:p>
        </w:tc>
        <w:tc>
          <w:tcPr>
            <w:tcW w:w="4955" w:type="dxa"/>
            <w:tcBorders>
              <w:top w:val="single" w:color="000000" w:sz="6" w:space="0"/>
              <w:left w:val="single" w:color="000000" w:sz="6" w:space="0"/>
              <w:bottom w:val="single" w:color="000000" w:sz="6" w:space="0"/>
              <w:right w:val="single" w:color="000000" w:sz="6" w:space="0"/>
            </w:tcBorders>
            <w:shd w:val="clear" w:color="auto" w:fill="BBBBBB"/>
            <w:tcMar>
              <w:top w:w="75" w:type="dxa"/>
              <w:left w:w="105" w:type="dxa"/>
              <w:bottom w:w="75" w:type="dxa"/>
              <w:right w:w="105" w:type="dxa"/>
            </w:tcMar>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 w:lineRule="atLeast"/>
              <w:ind w:left="0" w:right="0"/>
              <w:jc w:val="center"/>
              <w:textAlignment w:val="auto"/>
              <w:rPr>
                <w:rFonts w:hint="eastAsia" w:ascii="楷体" w:hAnsi="楷体" w:eastAsia="楷体" w:cs="楷体"/>
                <w:color w:val="000000"/>
                <w:kern w:val="2"/>
                <w:sz w:val="21"/>
                <w:szCs w:val="21"/>
                <w:lang w:val="en-US" w:eastAsia="zh-CN" w:bidi="ar-SA"/>
              </w:rPr>
            </w:pPr>
            <w:r>
              <w:rPr>
                <w:rFonts w:hint="eastAsia" w:ascii="楷体" w:hAnsi="楷体" w:eastAsia="楷体" w:cs="楷体"/>
                <w:color w:val="000000"/>
                <w:kern w:val="2"/>
                <w:sz w:val="21"/>
                <w:szCs w:val="21"/>
                <w:lang w:val="en-US" w:eastAsia="zh-CN" w:bidi="ar-SA"/>
              </w:rPr>
              <w:t>设备名称/型号</w:t>
            </w:r>
          </w:p>
        </w:tc>
        <w:tc>
          <w:tcPr>
            <w:tcW w:w="2636" w:type="dxa"/>
            <w:tcBorders>
              <w:top w:val="single" w:color="000000" w:sz="6" w:space="0"/>
              <w:left w:val="single" w:color="000000" w:sz="6" w:space="0"/>
              <w:bottom w:val="single" w:color="000000" w:sz="6" w:space="0"/>
              <w:right w:val="single" w:color="000000" w:sz="6" w:space="0"/>
            </w:tcBorders>
            <w:shd w:val="clear" w:color="auto" w:fill="BBBBBB"/>
            <w:tcMar>
              <w:top w:w="75" w:type="dxa"/>
              <w:left w:w="105" w:type="dxa"/>
              <w:bottom w:w="75" w:type="dxa"/>
              <w:right w:w="105" w:type="dxa"/>
            </w:tcMar>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 w:lineRule="atLeast"/>
              <w:ind w:left="0" w:right="0"/>
              <w:jc w:val="center"/>
              <w:textAlignment w:val="auto"/>
              <w:rPr>
                <w:rFonts w:hint="eastAsia" w:ascii="楷体" w:hAnsi="楷体" w:eastAsia="楷体" w:cs="楷体"/>
                <w:color w:val="000000"/>
                <w:kern w:val="2"/>
                <w:sz w:val="21"/>
                <w:szCs w:val="21"/>
                <w:lang w:val="en-US" w:eastAsia="zh-CN" w:bidi="ar-SA"/>
              </w:rPr>
            </w:pPr>
            <w:r>
              <w:rPr>
                <w:rFonts w:hint="eastAsia" w:ascii="楷体" w:hAnsi="楷体" w:eastAsia="楷体" w:cs="楷体"/>
                <w:color w:val="000000"/>
                <w:kern w:val="2"/>
                <w:sz w:val="21"/>
                <w:szCs w:val="21"/>
                <w:lang w:val="en-US" w:eastAsia="zh-CN" w:bidi="ar-SA"/>
              </w:rPr>
              <w:t>数量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 w:lineRule="atLeast"/>
              <w:ind w:left="0" w:right="0"/>
              <w:jc w:val="center"/>
              <w:textAlignment w:val="auto"/>
              <w:rPr>
                <w:rFonts w:hint="eastAsia" w:ascii="楷体" w:hAnsi="楷体" w:eastAsia="楷体" w:cs="楷体"/>
                <w:color w:val="000000"/>
                <w:kern w:val="2"/>
                <w:sz w:val="21"/>
                <w:szCs w:val="21"/>
                <w:lang w:val="en-US" w:eastAsia="zh-CN" w:bidi="ar-SA"/>
              </w:rPr>
            </w:pPr>
            <w:r>
              <w:rPr>
                <w:rFonts w:hint="eastAsia" w:ascii="楷体" w:hAnsi="楷体" w:eastAsia="楷体" w:cs="楷体"/>
                <w:color w:val="000000"/>
                <w:kern w:val="2"/>
                <w:sz w:val="21"/>
                <w:szCs w:val="21"/>
                <w:lang w:val="en-US" w:eastAsia="zh-CN" w:bidi="ar-SA"/>
              </w:rPr>
              <w:t>1</w:t>
            </w:r>
          </w:p>
        </w:tc>
        <w:tc>
          <w:tcPr>
            <w:tcW w:w="49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 w:lineRule="atLeast"/>
              <w:ind w:left="0" w:right="0"/>
              <w:jc w:val="center"/>
              <w:textAlignment w:val="auto"/>
              <w:rPr>
                <w:rFonts w:hint="eastAsia" w:ascii="楷体" w:hAnsi="楷体" w:eastAsia="楷体" w:cs="楷体"/>
                <w:color w:val="000000"/>
                <w:kern w:val="2"/>
                <w:sz w:val="21"/>
                <w:szCs w:val="21"/>
                <w:lang w:val="en-US" w:eastAsia="zh-CN" w:bidi="ar-SA"/>
              </w:rPr>
            </w:pPr>
            <w:r>
              <w:rPr>
                <w:rFonts w:hint="eastAsia" w:ascii="楷体" w:hAnsi="楷体" w:eastAsia="楷体" w:cs="楷体"/>
                <w:color w:val="000000"/>
                <w:kern w:val="2"/>
                <w:sz w:val="21"/>
                <w:szCs w:val="21"/>
                <w:lang w:val="en-US" w:eastAsia="zh-CN" w:bidi="ar-SA"/>
              </w:rPr>
              <w:t>信息系统</w:t>
            </w:r>
          </w:p>
        </w:tc>
        <w:tc>
          <w:tcPr>
            <w:tcW w:w="26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 w:lineRule="atLeast"/>
              <w:ind w:left="0" w:right="0"/>
              <w:jc w:val="center"/>
              <w:textAlignment w:val="auto"/>
              <w:rPr>
                <w:rFonts w:hint="default" w:ascii="楷体" w:hAnsi="楷体" w:eastAsia="楷体" w:cs="楷体"/>
                <w:color w:val="000000"/>
                <w:kern w:val="2"/>
                <w:sz w:val="21"/>
                <w:szCs w:val="21"/>
                <w:lang w:val="en-US" w:eastAsia="zh-CN" w:bidi="ar-SA"/>
              </w:rPr>
            </w:pPr>
            <w:r>
              <w:rPr>
                <w:rFonts w:hint="eastAsia" w:ascii="楷体" w:hAnsi="楷体" w:eastAsia="楷体" w:cs="楷体"/>
                <w:color w:val="000000"/>
                <w:kern w:val="2"/>
                <w:sz w:val="21"/>
                <w:szCs w:val="21"/>
                <w:lang w:val="en-US" w:eastAsia="zh-CN" w:bidi="ar-SA"/>
              </w:rPr>
              <w:t>≤60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 w:lineRule="atLeast"/>
              <w:ind w:left="0" w:right="0"/>
              <w:jc w:val="center"/>
              <w:textAlignment w:val="auto"/>
              <w:rPr>
                <w:rFonts w:hint="eastAsia" w:ascii="楷体" w:hAnsi="楷体" w:eastAsia="楷体" w:cs="楷体"/>
                <w:color w:val="000000"/>
                <w:kern w:val="2"/>
                <w:sz w:val="21"/>
                <w:szCs w:val="21"/>
                <w:lang w:val="en-US" w:eastAsia="zh-CN" w:bidi="ar-SA"/>
              </w:rPr>
            </w:pPr>
            <w:r>
              <w:rPr>
                <w:rFonts w:hint="eastAsia" w:ascii="楷体" w:hAnsi="楷体" w:eastAsia="楷体" w:cs="楷体"/>
                <w:color w:val="000000"/>
                <w:kern w:val="2"/>
                <w:sz w:val="21"/>
                <w:szCs w:val="21"/>
                <w:lang w:val="en-US" w:eastAsia="zh-CN" w:bidi="ar-SA"/>
              </w:rPr>
              <w:t>2</w:t>
            </w:r>
          </w:p>
        </w:tc>
        <w:tc>
          <w:tcPr>
            <w:tcW w:w="49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 w:lineRule="atLeast"/>
              <w:ind w:left="0" w:right="0"/>
              <w:jc w:val="center"/>
              <w:textAlignment w:val="auto"/>
              <w:rPr>
                <w:rFonts w:hint="eastAsia" w:ascii="楷体" w:hAnsi="楷体" w:eastAsia="楷体" w:cs="楷体"/>
                <w:color w:val="000000"/>
                <w:kern w:val="2"/>
                <w:sz w:val="21"/>
                <w:szCs w:val="21"/>
                <w:lang w:val="en-US" w:eastAsia="zh-CN" w:bidi="ar-SA"/>
              </w:rPr>
            </w:pPr>
            <w:r>
              <w:rPr>
                <w:rFonts w:hint="eastAsia" w:ascii="楷体" w:hAnsi="楷体" w:eastAsia="楷体" w:cs="楷体"/>
                <w:color w:val="000000"/>
                <w:kern w:val="2"/>
                <w:sz w:val="21"/>
                <w:szCs w:val="21"/>
                <w:lang w:val="en-US" w:eastAsia="zh-CN" w:bidi="ar-SA"/>
              </w:rPr>
              <w:t>服务器</w:t>
            </w:r>
          </w:p>
        </w:tc>
        <w:tc>
          <w:tcPr>
            <w:tcW w:w="26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 w:lineRule="atLeast"/>
              <w:ind w:left="0" w:right="0"/>
              <w:jc w:val="center"/>
              <w:textAlignment w:val="auto"/>
              <w:rPr>
                <w:rFonts w:hint="default" w:ascii="楷体" w:hAnsi="楷体" w:eastAsia="楷体" w:cs="楷体"/>
                <w:color w:val="000000"/>
                <w:kern w:val="2"/>
                <w:sz w:val="21"/>
                <w:szCs w:val="21"/>
                <w:lang w:val="en-US" w:eastAsia="zh-CN" w:bidi="ar-SA"/>
              </w:rPr>
            </w:pPr>
            <w:r>
              <w:rPr>
                <w:rFonts w:hint="eastAsia" w:ascii="楷体" w:hAnsi="楷体" w:eastAsia="楷体" w:cs="楷体"/>
                <w:color w:val="000000"/>
                <w:kern w:val="2"/>
                <w:sz w:val="21"/>
                <w:szCs w:val="21"/>
                <w:lang w:val="en-US" w:eastAsia="zh-CN" w:bidi="ar-SA"/>
              </w:rPr>
              <w:t>≤60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 w:lineRule="atLeast"/>
              <w:ind w:left="0" w:right="0"/>
              <w:jc w:val="center"/>
              <w:textAlignment w:val="auto"/>
              <w:rPr>
                <w:rFonts w:hint="default" w:ascii="楷体" w:hAnsi="楷体" w:eastAsia="楷体" w:cs="楷体"/>
                <w:color w:val="000000"/>
                <w:kern w:val="2"/>
                <w:sz w:val="21"/>
                <w:szCs w:val="21"/>
                <w:lang w:val="en-US" w:eastAsia="zh-CN" w:bidi="ar-SA"/>
              </w:rPr>
            </w:pPr>
            <w:r>
              <w:rPr>
                <w:rFonts w:hint="eastAsia" w:ascii="楷体" w:hAnsi="楷体" w:eastAsia="楷体" w:cs="楷体"/>
                <w:color w:val="000000"/>
                <w:kern w:val="2"/>
                <w:sz w:val="21"/>
                <w:szCs w:val="21"/>
                <w:lang w:val="en-US" w:eastAsia="zh-CN" w:bidi="ar-SA"/>
              </w:rPr>
              <w:t>3</w:t>
            </w:r>
          </w:p>
        </w:tc>
        <w:tc>
          <w:tcPr>
            <w:tcW w:w="49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 w:lineRule="atLeast"/>
              <w:ind w:left="0" w:right="0"/>
              <w:jc w:val="center"/>
              <w:textAlignment w:val="auto"/>
              <w:rPr>
                <w:rFonts w:hint="eastAsia" w:ascii="楷体" w:hAnsi="楷体" w:eastAsia="楷体" w:cs="楷体"/>
                <w:color w:val="000000"/>
                <w:kern w:val="2"/>
                <w:sz w:val="21"/>
                <w:szCs w:val="21"/>
                <w:lang w:val="en-US" w:eastAsia="zh-CN" w:bidi="ar-SA"/>
              </w:rPr>
            </w:pPr>
            <w:r>
              <w:rPr>
                <w:rFonts w:hint="eastAsia" w:ascii="楷体" w:hAnsi="楷体" w:eastAsia="楷体" w:cs="楷体"/>
                <w:color w:val="000000"/>
                <w:kern w:val="2"/>
                <w:sz w:val="21"/>
                <w:szCs w:val="21"/>
                <w:lang w:val="en-US" w:eastAsia="zh-CN" w:bidi="ar-SA"/>
              </w:rPr>
              <w:t>虚拟化平台</w:t>
            </w:r>
          </w:p>
        </w:tc>
        <w:tc>
          <w:tcPr>
            <w:tcW w:w="26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 w:lineRule="atLeast"/>
              <w:ind w:left="0" w:right="0"/>
              <w:jc w:val="center"/>
              <w:textAlignment w:val="auto"/>
              <w:rPr>
                <w:rFonts w:hint="eastAsia" w:ascii="楷体" w:hAnsi="楷体" w:eastAsia="楷体" w:cs="楷体"/>
                <w:color w:val="000000"/>
                <w:kern w:val="2"/>
                <w:sz w:val="21"/>
                <w:szCs w:val="21"/>
                <w:lang w:val="en-US" w:eastAsia="zh-CN" w:bidi="ar-SA"/>
              </w:rPr>
            </w:pPr>
            <w:r>
              <w:rPr>
                <w:rFonts w:hint="eastAsia" w:ascii="楷体" w:hAnsi="楷体" w:eastAsia="楷体" w:cs="楷体"/>
                <w:color w:val="000000"/>
                <w:kern w:val="2"/>
                <w:sz w:val="21"/>
                <w:szCs w:val="21"/>
                <w:lang w:val="en-US" w:eastAsia="zh-CN" w:bidi="ar-SA"/>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 w:lineRule="atLeast"/>
              <w:ind w:left="0" w:right="0"/>
              <w:jc w:val="center"/>
              <w:textAlignment w:val="auto"/>
              <w:rPr>
                <w:rFonts w:hint="eastAsia" w:ascii="楷体" w:hAnsi="楷体" w:eastAsia="楷体" w:cs="楷体"/>
                <w:color w:val="000000"/>
                <w:kern w:val="2"/>
                <w:sz w:val="21"/>
                <w:szCs w:val="21"/>
                <w:lang w:val="en-US" w:eastAsia="zh-CN" w:bidi="ar-SA"/>
              </w:rPr>
            </w:pPr>
            <w:r>
              <w:rPr>
                <w:rFonts w:hint="eastAsia" w:ascii="楷体" w:hAnsi="楷体" w:eastAsia="楷体" w:cs="楷体"/>
                <w:color w:val="000000"/>
                <w:kern w:val="2"/>
                <w:sz w:val="21"/>
                <w:szCs w:val="21"/>
                <w:lang w:val="en-US" w:eastAsia="zh-CN" w:bidi="ar-SA"/>
              </w:rPr>
              <w:t>4</w:t>
            </w:r>
          </w:p>
        </w:tc>
        <w:tc>
          <w:tcPr>
            <w:tcW w:w="49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 w:lineRule="atLeast"/>
              <w:ind w:left="0" w:right="0"/>
              <w:jc w:val="center"/>
              <w:textAlignment w:val="auto"/>
              <w:rPr>
                <w:rFonts w:hint="eastAsia" w:ascii="楷体" w:hAnsi="楷体" w:eastAsia="楷体" w:cs="楷体"/>
                <w:color w:val="000000"/>
                <w:kern w:val="2"/>
                <w:sz w:val="21"/>
                <w:szCs w:val="21"/>
                <w:lang w:val="en-US" w:eastAsia="zh-CN" w:bidi="ar-SA"/>
              </w:rPr>
            </w:pPr>
            <w:r>
              <w:rPr>
                <w:rFonts w:hint="eastAsia" w:ascii="楷体" w:hAnsi="楷体" w:eastAsia="楷体" w:cs="楷体"/>
                <w:color w:val="000000"/>
                <w:kern w:val="2"/>
                <w:sz w:val="21"/>
                <w:szCs w:val="21"/>
                <w:lang w:val="en-US" w:eastAsia="zh-CN" w:bidi="ar-SA"/>
              </w:rPr>
              <w:t>网络安全设备</w:t>
            </w:r>
          </w:p>
        </w:tc>
        <w:tc>
          <w:tcPr>
            <w:tcW w:w="26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 w:lineRule="atLeast"/>
              <w:ind w:left="0" w:right="0"/>
              <w:jc w:val="center"/>
              <w:textAlignment w:val="auto"/>
              <w:rPr>
                <w:rFonts w:hint="default" w:ascii="楷体" w:hAnsi="楷体" w:eastAsia="楷体" w:cs="楷体"/>
                <w:color w:val="000000"/>
                <w:kern w:val="2"/>
                <w:sz w:val="21"/>
                <w:szCs w:val="21"/>
                <w:lang w:val="en-US" w:eastAsia="zh-CN" w:bidi="ar-SA"/>
              </w:rPr>
            </w:pPr>
            <w:r>
              <w:rPr>
                <w:rFonts w:hint="eastAsia" w:ascii="楷体" w:hAnsi="楷体" w:eastAsia="楷体" w:cs="楷体"/>
                <w:color w:val="000000"/>
                <w:kern w:val="2"/>
                <w:sz w:val="21"/>
                <w:szCs w:val="21"/>
                <w:lang w:val="en-US" w:eastAsia="zh-CN" w:bidi="ar-SA"/>
              </w:rPr>
              <w:t>≤17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 w:lineRule="atLeast"/>
              <w:ind w:left="0" w:right="0"/>
              <w:jc w:val="center"/>
              <w:textAlignment w:val="auto"/>
              <w:rPr>
                <w:rFonts w:hint="eastAsia" w:ascii="楷体" w:hAnsi="楷体" w:eastAsia="楷体" w:cs="楷体"/>
                <w:color w:val="000000"/>
                <w:kern w:val="2"/>
                <w:sz w:val="21"/>
                <w:szCs w:val="21"/>
                <w:lang w:val="en-US" w:eastAsia="zh-CN" w:bidi="ar-SA"/>
              </w:rPr>
            </w:pPr>
            <w:r>
              <w:rPr>
                <w:rFonts w:hint="eastAsia" w:ascii="楷体" w:hAnsi="楷体" w:eastAsia="楷体" w:cs="楷体"/>
                <w:color w:val="000000"/>
                <w:kern w:val="2"/>
                <w:sz w:val="21"/>
                <w:szCs w:val="21"/>
                <w:lang w:val="en-US" w:eastAsia="zh-CN" w:bidi="ar-SA"/>
              </w:rPr>
              <w:t>5</w:t>
            </w:r>
          </w:p>
        </w:tc>
        <w:tc>
          <w:tcPr>
            <w:tcW w:w="49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 w:lineRule="atLeast"/>
              <w:ind w:left="0" w:right="0"/>
              <w:jc w:val="center"/>
              <w:textAlignment w:val="auto"/>
              <w:rPr>
                <w:rFonts w:hint="eastAsia" w:ascii="楷体" w:hAnsi="楷体" w:eastAsia="楷体" w:cs="楷体"/>
                <w:color w:val="000000"/>
                <w:kern w:val="2"/>
                <w:sz w:val="21"/>
                <w:szCs w:val="21"/>
                <w:lang w:val="en-US" w:eastAsia="zh-CN" w:bidi="ar-SA"/>
              </w:rPr>
            </w:pPr>
            <w:r>
              <w:rPr>
                <w:rFonts w:hint="eastAsia" w:ascii="楷体" w:hAnsi="楷体" w:eastAsia="楷体" w:cs="楷体"/>
                <w:color w:val="000000"/>
                <w:kern w:val="2"/>
                <w:sz w:val="21"/>
                <w:szCs w:val="21"/>
                <w:lang w:val="en-US" w:eastAsia="zh-CN" w:bidi="ar-SA"/>
              </w:rPr>
              <w:t>终端</w:t>
            </w:r>
          </w:p>
        </w:tc>
        <w:tc>
          <w:tcPr>
            <w:tcW w:w="26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 w:lineRule="atLeast"/>
              <w:ind w:left="0" w:right="0"/>
              <w:jc w:val="center"/>
              <w:textAlignment w:val="auto"/>
              <w:rPr>
                <w:rFonts w:hint="eastAsia" w:ascii="楷体" w:hAnsi="楷体" w:eastAsia="楷体" w:cs="楷体"/>
                <w:color w:val="000000"/>
                <w:kern w:val="2"/>
                <w:sz w:val="21"/>
                <w:szCs w:val="21"/>
                <w:lang w:val="en-US" w:eastAsia="zh-CN" w:bidi="ar-SA"/>
              </w:rPr>
            </w:pPr>
            <w:r>
              <w:rPr>
                <w:rFonts w:hint="eastAsia" w:ascii="楷体" w:hAnsi="楷体" w:eastAsia="楷体" w:cs="楷体"/>
                <w:color w:val="000000"/>
                <w:kern w:val="2"/>
                <w:sz w:val="21"/>
                <w:szCs w:val="21"/>
                <w:lang w:val="en-US" w:eastAsia="zh-CN" w:bidi="ar-SA"/>
              </w:rPr>
              <w:t>≤900</w:t>
            </w:r>
          </w:p>
        </w:tc>
      </w:tr>
    </w:tbl>
    <w:p>
      <w:pPr>
        <w:pStyle w:val="12"/>
        <w:numPr>
          <w:numId w:val="0"/>
        </w:numPr>
        <w:ind w:left="709" w:leftChars="0"/>
        <w:outlineLvl w:val="0"/>
        <w:rPr>
          <w:rFonts w:hint="eastAsia" w:ascii="楷体" w:hAnsi="楷体" w:eastAsia="楷体" w:cs="楷体"/>
          <w:sz w:val="28"/>
          <w:szCs w:val="28"/>
        </w:rPr>
      </w:pPr>
    </w:p>
    <w:p>
      <w:pPr>
        <w:pStyle w:val="12"/>
        <w:numPr>
          <w:ilvl w:val="0"/>
          <w:numId w:val="1"/>
        </w:numPr>
        <w:ind w:firstLineChars="0"/>
        <w:outlineLvl w:val="0"/>
        <w:rPr>
          <w:rFonts w:hint="eastAsia" w:ascii="楷体" w:hAnsi="楷体" w:eastAsia="楷体" w:cs="楷体"/>
          <w:sz w:val="28"/>
          <w:szCs w:val="28"/>
        </w:rPr>
      </w:pPr>
      <w:r>
        <w:rPr>
          <w:rFonts w:hint="eastAsia" w:ascii="楷体" w:hAnsi="楷体" w:eastAsia="楷体" w:cs="楷体"/>
          <w:sz w:val="28"/>
          <w:szCs w:val="28"/>
          <w:lang w:eastAsia="zh-CN"/>
        </w:rPr>
        <w:t>征询</w:t>
      </w:r>
      <w:r>
        <w:rPr>
          <w:rFonts w:hint="eastAsia" w:ascii="楷体" w:hAnsi="楷体" w:eastAsia="楷体" w:cs="楷体"/>
          <w:sz w:val="28"/>
          <w:szCs w:val="28"/>
        </w:rPr>
        <w:t>内容</w:t>
      </w:r>
    </w:p>
    <w:p>
      <w:pPr>
        <w:pStyle w:val="12"/>
        <w:keepNext w:val="0"/>
        <w:keepLines w:val="0"/>
        <w:pageBreakBefore w:val="0"/>
        <w:widowControl w:val="0"/>
        <w:numPr>
          <w:numId w:val="0"/>
        </w:numPr>
        <w:kinsoku/>
        <w:wordWrap/>
        <w:overflowPunct/>
        <w:topLinePunct w:val="0"/>
        <w:autoSpaceDE/>
        <w:autoSpaceDN/>
        <w:bidi w:val="0"/>
        <w:adjustRightInd/>
        <w:snapToGrid/>
        <w:ind w:left="0" w:leftChars="0" w:firstLine="560" w:firstLineChars="200"/>
        <w:textAlignment w:val="auto"/>
        <w:outlineLvl w:val="0"/>
        <w:rPr>
          <w:rFonts w:hint="eastAsia" w:ascii="楷体" w:hAnsi="楷体" w:eastAsia="楷体" w:cs="楷体"/>
          <w:color w:val="000000"/>
          <w:kern w:val="2"/>
          <w:sz w:val="28"/>
          <w:szCs w:val="28"/>
          <w:lang w:val="en-US" w:eastAsia="zh-CN" w:bidi="ar-SA"/>
        </w:rPr>
      </w:pPr>
      <w:r>
        <w:rPr>
          <w:rFonts w:hint="eastAsia" w:ascii="楷体" w:hAnsi="楷体" w:eastAsia="楷体" w:cs="楷体"/>
          <w:color w:val="000000"/>
          <w:kern w:val="2"/>
          <w:sz w:val="28"/>
          <w:szCs w:val="28"/>
          <w:lang w:val="en-US" w:eastAsia="zh-CN" w:bidi="ar-SA"/>
        </w:rPr>
        <w:t>根据《信息系统安全等级保护基本要求》（GB/T22239-2008）、重庆市卫生健康信息化主管部门关于信息安全工作的要求，安全服务商为我院至少提供以下两个服务包工作，并按服务包报价。如安全服务商根据我院现状可提供更多服务，建议增加服务内容，可在服务包三中描述并单项报价：</w:t>
      </w:r>
    </w:p>
    <w:p>
      <w:pPr>
        <w:pStyle w:val="12"/>
        <w:keepNext w:val="0"/>
        <w:keepLines w:val="0"/>
        <w:pageBreakBefore w:val="0"/>
        <w:widowControl w:val="0"/>
        <w:numPr>
          <w:numId w:val="0"/>
        </w:numPr>
        <w:kinsoku/>
        <w:wordWrap/>
        <w:overflowPunct/>
        <w:topLinePunct w:val="0"/>
        <w:autoSpaceDE/>
        <w:autoSpaceDN/>
        <w:bidi w:val="0"/>
        <w:adjustRightInd/>
        <w:snapToGrid/>
        <w:ind w:left="0" w:leftChars="0" w:firstLine="560" w:firstLineChars="200"/>
        <w:textAlignment w:val="auto"/>
        <w:outlineLvl w:val="0"/>
        <w:rPr>
          <w:rFonts w:hint="eastAsia" w:ascii="楷体" w:hAnsi="楷体" w:eastAsia="楷体" w:cs="楷体"/>
          <w:color w:val="000000"/>
          <w:kern w:val="2"/>
          <w:sz w:val="28"/>
          <w:szCs w:val="28"/>
          <w:lang w:val="en-US" w:eastAsia="zh-CN" w:bidi="ar-SA"/>
        </w:rPr>
      </w:pPr>
      <w:r>
        <w:rPr>
          <w:rFonts w:hint="eastAsia" w:ascii="楷体" w:hAnsi="楷体" w:eastAsia="楷体" w:cs="楷体"/>
          <w:color w:val="000000"/>
          <w:kern w:val="2"/>
          <w:sz w:val="28"/>
          <w:szCs w:val="28"/>
          <w:lang w:val="en-US" w:eastAsia="zh-CN" w:bidi="ar-SA"/>
        </w:rPr>
        <w:t>服务包一：</w:t>
      </w:r>
    </w:p>
    <w:tbl>
      <w:tblPr>
        <w:tblStyle w:val="6"/>
        <w:tblW w:w="1115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572"/>
        <w:gridCol w:w="1216"/>
        <w:gridCol w:w="5967"/>
        <w:gridCol w:w="1134"/>
        <w:gridCol w:w="1134"/>
        <w:gridCol w:w="113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10" w:hRule="atLeast"/>
          <w:jc w:val="center"/>
        </w:trPr>
        <w:tc>
          <w:tcPr>
            <w:tcW w:w="572" w:type="dxa"/>
            <w:vAlign w:val="center"/>
          </w:tcPr>
          <w:p>
            <w:pPr>
              <w:spacing w:line="320" w:lineRule="exact"/>
              <w:jc w:val="center"/>
              <w:rPr>
                <w:rFonts w:hint="eastAsia" w:ascii="楷体" w:hAnsi="楷体" w:eastAsia="楷体" w:cs="楷体"/>
                <w:szCs w:val="21"/>
                <w:lang w:eastAsia="zh-CN"/>
              </w:rPr>
            </w:pPr>
            <w:r>
              <w:rPr>
                <w:rFonts w:hint="eastAsia" w:ascii="楷体" w:hAnsi="楷体" w:eastAsia="楷体" w:cs="楷体"/>
                <w:szCs w:val="21"/>
                <w:lang w:eastAsia="zh-CN"/>
              </w:rPr>
              <w:t>序号</w:t>
            </w:r>
          </w:p>
        </w:tc>
        <w:tc>
          <w:tcPr>
            <w:tcW w:w="1216" w:type="dxa"/>
            <w:vAlign w:val="center"/>
          </w:tcPr>
          <w:p>
            <w:pPr>
              <w:spacing w:line="320" w:lineRule="exact"/>
              <w:jc w:val="center"/>
              <w:rPr>
                <w:rFonts w:hint="eastAsia" w:ascii="楷体" w:hAnsi="楷体" w:eastAsia="楷体" w:cs="楷体"/>
                <w:szCs w:val="21"/>
              </w:rPr>
            </w:pPr>
            <w:r>
              <w:rPr>
                <w:rFonts w:hint="eastAsia" w:ascii="楷体" w:hAnsi="楷体" w:eastAsia="楷体" w:cs="楷体"/>
                <w:szCs w:val="21"/>
              </w:rPr>
              <w:t>服务项</w:t>
            </w:r>
          </w:p>
        </w:tc>
        <w:tc>
          <w:tcPr>
            <w:tcW w:w="5967" w:type="dxa"/>
            <w:vAlign w:val="center"/>
          </w:tcPr>
          <w:p>
            <w:pPr>
              <w:spacing w:line="320" w:lineRule="exact"/>
              <w:jc w:val="center"/>
              <w:rPr>
                <w:rFonts w:hint="eastAsia" w:ascii="楷体" w:hAnsi="楷体" w:eastAsia="楷体" w:cs="楷体"/>
                <w:szCs w:val="21"/>
              </w:rPr>
            </w:pPr>
            <w:r>
              <w:rPr>
                <w:rFonts w:hint="eastAsia" w:ascii="楷体" w:hAnsi="楷体" w:eastAsia="楷体" w:cs="楷体"/>
                <w:szCs w:val="21"/>
              </w:rPr>
              <w:t>描述</w:t>
            </w:r>
          </w:p>
        </w:tc>
        <w:tc>
          <w:tcPr>
            <w:tcW w:w="1134" w:type="dxa"/>
            <w:vAlign w:val="center"/>
          </w:tcPr>
          <w:p>
            <w:pPr>
              <w:spacing w:line="320" w:lineRule="exact"/>
              <w:jc w:val="center"/>
              <w:rPr>
                <w:rFonts w:hint="eastAsia" w:ascii="楷体" w:hAnsi="楷体" w:eastAsia="楷体" w:cs="楷体"/>
                <w:szCs w:val="21"/>
              </w:rPr>
            </w:pPr>
            <w:r>
              <w:rPr>
                <w:rFonts w:hint="eastAsia" w:ascii="楷体" w:hAnsi="楷体" w:eastAsia="楷体" w:cs="楷体"/>
                <w:szCs w:val="21"/>
              </w:rPr>
              <w:t>数量</w:t>
            </w:r>
          </w:p>
        </w:tc>
        <w:tc>
          <w:tcPr>
            <w:tcW w:w="1134" w:type="dxa"/>
            <w:vAlign w:val="center"/>
          </w:tcPr>
          <w:p>
            <w:pPr>
              <w:spacing w:line="320" w:lineRule="exact"/>
              <w:jc w:val="center"/>
              <w:rPr>
                <w:rFonts w:hint="eastAsia" w:ascii="楷体" w:hAnsi="楷体" w:eastAsia="楷体" w:cs="楷体"/>
                <w:szCs w:val="21"/>
                <w:lang w:eastAsia="zh-CN"/>
              </w:rPr>
            </w:pPr>
            <w:r>
              <w:rPr>
                <w:rFonts w:hint="eastAsia" w:ascii="楷体" w:hAnsi="楷体" w:eastAsia="楷体" w:cs="楷体"/>
                <w:szCs w:val="21"/>
                <w:lang w:eastAsia="zh-CN"/>
              </w:rPr>
              <w:t>一年期</w:t>
            </w:r>
          </w:p>
          <w:p>
            <w:pPr>
              <w:spacing w:line="320" w:lineRule="exact"/>
              <w:jc w:val="center"/>
              <w:rPr>
                <w:rFonts w:hint="eastAsia" w:ascii="楷体" w:hAnsi="楷体" w:eastAsia="楷体" w:cs="楷体"/>
                <w:szCs w:val="21"/>
                <w:lang w:eastAsia="zh-CN"/>
              </w:rPr>
            </w:pPr>
            <w:r>
              <w:rPr>
                <w:rFonts w:hint="eastAsia" w:ascii="楷体" w:hAnsi="楷体" w:eastAsia="楷体" w:cs="楷体"/>
                <w:szCs w:val="21"/>
                <w:lang w:eastAsia="zh-CN"/>
              </w:rPr>
              <w:t>总价</w:t>
            </w:r>
          </w:p>
        </w:tc>
        <w:tc>
          <w:tcPr>
            <w:tcW w:w="1134" w:type="dxa"/>
            <w:vAlign w:val="center"/>
          </w:tcPr>
          <w:p>
            <w:pPr>
              <w:spacing w:line="320" w:lineRule="exact"/>
              <w:jc w:val="center"/>
              <w:rPr>
                <w:rFonts w:hint="eastAsia" w:ascii="楷体" w:hAnsi="楷体" w:eastAsia="楷体" w:cs="楷体"/>
                <w:szCs w:val="21"/>
                <w:lang w:eastAsia="zh-CN"/>
              </w:rPr>
            </w:pPr>
            <w:r>
              <w:rPr>
                <w:rFonts w:hint="eastAsia" w:ascii="楷体" w:hAnsi="楷体" w:eastAsia="楷体" w:cs="楷体"/>
                <w:szCs w:val="21"/>
                <w:lang w:eastAsia="zh-CN"/>
              </w:rPr>
              <w:t>三年期</w:t>
            </w:r>
          </w:p>
          <w:p>
            <w:pPr>
              <w:spacing w:line="320" w:lineRule="exact"/>
              <w:jc w:val="center"/>
              <w:rPr>
                <w:rFonts w:hint="eastAsia" w:ascii="楷体" w:hAnsi="楷体" w:eastAsia="楷体" w:cs="楷体"/>
                <w:szCs w:val="21"/>
                <w:lang w:eastAsia="zh-CN"/>
              </w:rPr>
            </w:pPr>
            <w:r>
              <w:rPr>
                <w:rFonts w:hint="eastAsia" w:ascii="楷体" w:hAnsi="楷体" w:eastAsia="楷体" w:cs="楷体"/>
                <w:szCs w:val="21"/>
                <w:lang w:eastAsia="zh-CN"/>
              </w:rPr>
              <w:t>总价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572" w:type="dxa"/>
            <w:vAlign w:val="center"/>
          </w:tcPr>
          <w:p>
            <w:pPr>
              <w:widowControl/>
              <w:snapToGrid w:val="0"/>
              <w:spacing w:line="320" w:lineRule="exact"/>
              <w:jc w:val="center"/>
              <w:textAlignment w:val="center"/>
              <w:rPr>
                <w:rFonts w:hint="eastAsia" w:ascii="楷体" w:hAnsi="楷体" w:eastAsia="楷体" w:cs="楷体"/>
                <w:szCs w:val="21"/>
                <w:lang w:val="en-US" w:eastAsia="zh-CN"/>
              </w:rPr>
            </w:pPr>
            <w:r>
              <w:rPr>
                <w:rFonts w:hint="eastAsia" w:ascii="楷体" w:hAnsi="楷体" w:eastAsia="楷体" w:cs="楷体"/>
                <w:szCs w:val="21"/>
                <w:lang w:val="en-US" w:eastAsia="zh-CN"/>
              </w:rPr>
              <w:t>1</w:t>
            </w:r>
          </w:p>
        </w:tc>
        <w:tc>
          <w:tcPr>
            <w:tcW w:w="1216" w:type="dxa"/>
            <w:vAlign w:val="center"/>
          </w:tcPr>
          <w:p>
            <w:pPr>
              <w:widowControl/>
              <w:snapToGrid w:val="0"/>
              <w:spacing w:line="320" w:lineRule="exact"/>
              <w:jc w:val="center"/>
              <w:textAlignment w:val="center"/>
              <w:rPr>
                <w:rFonts w:hint="eastAsia" w:ascii="楷体" w:hAnsi="楷体" w:eastAsia="楷体" w:cs="楷体"/>
                <w:szCs w:val="21"/>
              </w:rPr>
            </w:pPr>
            <w:r>
              <w:rPr>
                <w:rFonts w:hint="eastAsia" w:ascii="楷体" w:hAnsi="楷体" w:eastAsia="楷体" w:cs="楷体"/>
                <w:szCs w:val="21"/>
              </w:rPr>
              <w:t>安全评估</w:t>
            </w:r>
          </w:p>
          <w:p>
            <w:pPr>
              <w:widowControl/>
              <w:snapToGrid w:val="0"/>
              <w:spacing w:line="320" w:lineRule="exact"/>
              <w:jc w:val="center"/>
              <w:textAlignment w:val="center"/>
              <w:rPr>
                <w:rFonts w:hint="eastAsia" w:ascii="楷体" w:hAnsi="楷体" w:eastAsia="楷体" w:cs="楷体"/>
                <w:szCs w:val="21"/>
              </w:rPr>
            </w:pPr>
            <w:r>
              <w:rPr>
                <w:rFonts w:hint="eastAsia" w:ascii="楷体" w:hAnsi="楷体" w:eastAsia="楷体" w:cs="楷体"/>
                <w:szCs w:val="21"/>
              </w:rPr>
              <w:t>服务</w:t>
            </w:r>
          </w:p>
        </w:tc>
        <w:tc>
          <w:tcPr>
            <w:tcW w:w="5967" w:type="dxa"/>
            <w:vAlign w:val="center"/>
          </w:tcPr>
          <w:p>
            <w:pPr>
              <w:keepNext w:val="0"/>
              <w:keepLines w:val="0"/>
              <w:pageBreakBefore w:val="0"/>
              <w:widowControl/>
              <w:numPr>
                <w:numId w:val="0"/>
              </w:numPr>
              <w:kinsoku/>
              <w:wordWrap/>
              <w:overflowPunct/>
              <w:topLinePunct w:val="0"/>
              <w:autoSpaceDE/>
              <w:autoSpaceDN/>
              <w:bidi w:val="0"/>
              <w:adjustRightInd/>
              <w:snapToGrid w:val="0"/>
              <w:spacing w:line="320" w:lineRule="exact"/>
              <w:ind w:leftChars="0" w:right="0" w:rightChars="0" w:firstLine="420" w:firstLineChars="200"/>
              <w:jc w:val="left"/>
              <w:textAlignment w:val="center"/>
              <w:rPr>
                <w:rFonts w:hint="eastAsia" w:ascii="楷体" w:hAnsi="楷体" w:eastAsia="楷体" w:cs="楷体"/>
                <w:szCs w:val="21"/>
              </w:rPr>
            </w:pPr>
            <w:r>
              <w:rPr>
                <w:rFonts w:hint="eastAsia" w:ascii="楷体" w:hAnsi="楷体" w:eastAsia="楷体" w:cs="楷体"/>
                <w:szCs w:val="21"/>
              </w:rPr>
              <w:t>根据《ISO/IEC 27005信息技术–安全技术–信息安全风险管理》、《GB/T 20984-2007信息安全技术信息安全风险评估规范》等相关规范要求，由信息安全人员开展全面的风险评估，综合发现的安全问题分析网络存在的安全隐患，及危害程度，提出整改建议并及时整改。主要内容如下：</w:t>
            </w:r>
          </w:p>
          <w:p>
            <w:pPr>
              <w:widowControl/>
              <w:numPr>
                <w:ilvl w:val="0"/>
                <w:numId w:val="4"/>
              </w:numPr>
              <w:snapToGrid w:val="0"/>
              <w:spacing w:line="320" w:lineRule="exact"/>
              <w:ind w:right="105" w:rightChars="50" w:firstLine="420" w:firstLineChars="200"/>
              <w:jc w:val="left"/>
              <w:textAlignment w:val="center"/>
              <w:rPr>
                <w:rFonts w:hint="eastAsia" w:ascii="楷体" w:hAnsi="楷体" w:eastAsia="楷体" w:cs="楷体"/>
                <w:szCs w:val="21"/>
              </w:rPr>
            </w:pPr>
            <w:r>
              <w:rPr>
                <w:rFonts w:hint="eastAsia" w:ascii="楷体" w:hAnsi="楷体" w:eastAsia="楷体" w:cs="楷体"/>
                <w:szCs w:val="21"/>
              </w:rPr>
              <w:t>信息收集：根据指定主机系统收集系统的信息和业务并且进行整理和登记并提交相应内容。</w:t>
            </w:r>
          </w:p>
          <w:p>
            <w:pPr>
              <w:widowControl/>
              <w:numPr>
                <w:ilvl w:val="0"/>
                <w:numId w:val="4"/>
              </w:numPr>
              <w:snapToGrid w:val="0"/>
              <w:spacing w:line="320" w:lineRule="exact"/>
              <w:ind w:right="105" w:rightChars="50" w:firstLine="420" w:firstLineChars="200"/>
              <w:jc w:val="left"/>
              <w:textAlignment w:val="center"/>
              <w:rPr>
                <w:rFonts w:hint="eastAsia" w:ascii="楷体" w:hAnsi="楷体" w:eastAsia="楷体" w:cs="楷体"/>
                <w:szCs w:val="21"/>
              </w:rPr>
            </w:pPr>
            <w:r>
              <w:rPr>
                <w:rFonts w:hint="eastAsia" w:ascii="楷体" w:hAnsi="楷体" w:eastAsia="楷体" w:cs="楷体"/>
                <w:szCs w:val="21"/>
              </w:rPr>
              <w:t>安全扫描：通过评估工具以远程扫描的方式对系统和网络进行安全扫描，查找网络结构、网络设备、服务器主机、中间件、数据库系统、数据和用户账号/口令等安全对象目标存在的安全风险、漏洞和威胁。出具扫描报告和作出相应整改。</w:t>
            </w:r>
          </w:p>
          <w:p>
            <w:pPr>
              <w:widowControl/>
              <w:numPr>
                <w:ilvl w:val="0"/>
                <w:numId w:val="4"/>
              </w:numPr>
              <w:snapToGrid w:val="0"/>
              <w:spacing w:line="320" w:lineRule="exact"/>
              <w:ind w:right="105" w:rightChars="50" w:firstLine="420" w:firstLineChars="200"/>
              <w:jc w:val="left"/>
              <w:textAlignment w:val="center"/>
              <w:rPr>
                <w:rFonts w:hint="eastAsia" w:ascii="楷体" w:hAnsi="楷体" w:eastAsia="楷体" w:cs="楷体"/>
                <w:szCs w:val="21"/>
              </w:rPr>
            </w:pPr>
            <w:r>
              <w:rPr>
                <w:rFonts w:hint="eastAsia" w:ascii="楷体" w:hAnsi="楷体" w:eastAsia="楷体" w:cs="楷体"/>
                <w:szCs w:val="21"/>
              </w:rPr>
              <w:t>安全加固：针对定期安全扫描中发现的各种安全隐患，通过打补丁、修补漏洞、安全配置增强、系统架构和安全策略调整等方式及时进行加固和安全优化。安全加固须根据扫描结果来进行加固，加固前应制定详细的安全加固方案，并且经过严格的评估后方可进行。</w:t>
            </w:r>
          </w:p>
          <w:p>
            <w:pPr>
              <w:widowControl/>
              <w:numPr>
                <w:ilvl w:val="0"/>
                <w:numId w:val="4"/>
              </w:numPr>
              <w:snapToGrid w:val="0"/>
              <w:spacing w:line="320" w:lineRule="exact"/>
              <w:ind w:right="105" w:rightChars="50" w:firstLine="420" w:firstLineChars="200"/>
              <w:jc w:val="left"/>
              <w:textAlignment w:val="center"/>
              <w:rPr>
                <w:rFonts w:hint="eastAsia" w:ascii="楷体" w:hAnsi="楷体" w:eastAsia="楷体" w:cs="楷体"/>
                <w:szCs w:val="21"/>
              </w:rPr>
            </w:pPr>
            <w:r>
              <w:rPr>
                <w:rFonts w:hint="eastAsia" w:ascii="楷体" w:hAnsi="楷体" w:eastAsia="楷体" w:cs="楷体"/>
                <w:szCs w:val="21"/>
              </w:rPr>
              <w:t>配置核查：对全网核心网络单元、业务系统和安全设备进行安全基线检查，查找主机设备、网络设备、重要应用、数据库存在的安全配置隐患，汇总基线报告，提出整改加固方案，并协助加固设备。</w:t>
            </w:r>
          </w:p>
          <w:p>
            <w:pPr>
              <w:widowControl/>
              <w:numPr>
                <w:ilvl w:val="0"/>
                <w:numId w:val="4"/>
              </w:numPr>
              <w:snapToGrid w:val="0"/>
              <w:spacing w:line="320" w:lineRule="exact"/>
              <w:ind w:right="105" w:rightChars="50" w:firstLine="420" w:firstLineChars="200"/>
              <w:jc w:val="left"/>
              <w:textAlignment w:val="center"/>
              <w:rPr>
                <w:rFonts w:hint="eastAsia" w:ascii="楷体" w:hAnsi="楷体" w:eastAsia="楷体" w:cs="楷体"/>
                <w:szCs w:val="21"/>
              </w:rPr>
            </w:pPr>
            <w:r>
              <w:rPr>
                <w:rFonts w:hint="eastAsia" w:ascii="楷体" w:hAnsi="楷体" w:eastAsia="楷体" w:cs="楷体"/>
                <w:szCs w:val="21"/>
              </w:rPr>
              <w:t>漏洞审计：根据安全扫描情况，进行加固和修复后，重新进行一次漏洞修复情况的验证，并得出检测结果。</w:t>
            </w:r>
          </w:p>
          <w:p>
            <w:pPr>
              <w:widowControl/>
              <w:numPr>
                <w:ilvl w:val="0"/>
                <w:numId w:val="4"/>
              </w:numPr>
              <w:snapToGrid w:val="0"/>
              <w:spacing w:line="320" w:lineRule="exact"/>
              <w:ind w:right="105" w:rightChars="50" w:firstLine="420" w:firstLineChars="200"/>
              <w:jc w:val="left"/>
              <w:textAlignment w:val="center"/>
              <w:rPr>
                <w:rFonts w:hint="eastAsia" w:ascii="楷体" w:hAnsi="楷体" w:eastAsia="楷体" w:cs="楷体"/>
                <w:szCs w:val="21"/>
              </w:rPr>
            </w:pPr>
            <w:r>
              <w:rPr>
                <w:rFonts w:hint="eastAsia" w:ascii="楷体" w:hAnsi="楷体" w:eastAsia="楷体" w:cs="楷体"/>
                <w:szCs w:val="21"/>
              </w:rPr>
              <w:t>对机房环境如（温度、湿度、用电、防水、防火、防盗等）安全评估检查并提出整改建议。</w:t>
            </w:r>
          </w:p>
        </w:tc>
        <w:tc>
          <w:tcPr>
            <w:tcW w:w="1134" w:type="dxa"/>
            <w:vAlign w:val="center"/>
          </w:tcPr>
          <w:p>
            <w:pPr>
              <w:widowControl/>
              <w:snapToGrid w:val="0"/>
              <w:spacing w:line="320" w:lineRule="exact"/>
              <w:ind w:right="105" w:rightChars="50"/>
              <w:jc w:val="center"/>
              <w:textAlignment w:val="center"/>
              <w:rPr>
                <w:rFonts w:hint="eastAsia" w:ascii="楷体" w:hAnsi="楷体" w:eastAsia="楷体" w:cs="楷体"/>
                <w:szCs w:val="21"/>
              </w:rPr>
            </w:pPr>
            <w:r>
              <w:rPr>
                <w:rFonts w:hint="eastAsia" w:ascii="楷体" w:hAnsi="楷体" w:eastAsia="楷体" w:cs="楷体"/>
                <w:szCs w:val="21"/>
              </w:rPr>
              <w:t>2次/年</w:t>
            </w:r>
          </w:p>
        </w:tc>
        <w:tc>
          <w:tcPr>
            <w:tcW w:w="1134" w:type="dxa"/>
            <w:vMerge w:val="restart"/>
            <w:vAlign w:val="center"/>
          </w:tcPr>
          <w:p>
            <w:pPr>
              <w:widowControl/>
              <w:snapToGrid w:val="0"/>
              <w:spacing w:line="320" w:lineRule="exact"/>
              <w:ind w:right="105" w:rightChars="50"/>
              <w:jc w:val="center"/>
              <w:textAlignment w:val="center"/>
              <w:rPr>
                <w:rFonts w:hint="eastAsia" w:ascii="楷体" w:hAnsi="楷体" w:eastAsia="楷体" w:cs="楷体"/>
                <w:szCs w:val="21"/>
              </w:rPr>
            </w:pPr>
          </w:p>
        </w:tc>
        <w:tc>
          <w:tcPr>
            <w:tcW w:w="1134" w:type="dxa"/>
            <w:vMerge w:val="restart"/>
            <w:vAlign w:val="center"/>
          </w:tcPr>
          <w:p>
            <w:pPr>
              <w:widowControl/>
              <w:snapToGrid w:val="0"/>
              <w:spacing w:line="320" w:lineRule="exact"/>
              <w:ind w:right="105" w:rightChars="50"/>
              <w:jc w:val="center"/>
              <w:textAlignment w:val="center"/>
              <w:rPr>
                <w:rFonts w:hint="eastAsia" w:ascii="楷体" w:hAnsi="楷体" w:eastAsia="楷体" w:cs="楷体"/>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7" w:hRule="atLeast"/>
          <w:jc w:val="center"/>
        </w:trPr>
        <w:tc>
          <w:tcPr>
            <w:tcW w:w="572" w:type="dxa"/>
            <w:vAlign w:val="center"/>
          </w:tcPr>
          <w:p>
            <w:pPr>
              <w:widowControl/>
              <w:snapToGrid w:val="0"/>
              <w:spacing w:line="320" w:lineRule="exact"/>
              <w:jc w:val="center"/>
              <w:textAlignment w:val="center"/>
              <w:rPr>
                <w:rFonts w:hint="eastAsia" w:ascii="楷体" w:hAnsi="楷体" w:eastAsia="楷体" w:cs="楷体"/>
                <w:szCs w:val="21"/>
                <w:lang w:val="en-US" w:eastAsia="zh-CN"/>
              </w:rPr>
            </w:pPr>
            <w:r>
              <w:rPr>
                <w:rFonts w:hint="eastAsia" w:ascii="楷体" w:hAnsi="楷体" w:eastAsia="楷体" w:cs="楷体"/>
                <w:szCs w:val="21"/>
                <w:lang w:val="en-US" w:eastAsia="zh-CN"/>
              </w:rPr>
              <w:t>2</w:t>
            </w:r>
          </w:p>
        </w:tc>
        <w:tc>
          <w:tcPr>
            <w:tcW w:w="1216" w:type="dxa"/>
            <w:vAlign w:val="center"/>
          </w:tcPr>
          <w:p>
            <w:pPr>
              <w:widowControl/>
              <w:snapToGrid w:val="0"/>
              <w:spacing w:line="320" w:lineRule="exact"/>
              <w:jc w:val="center"/>
              <w:textAlignment w:val="center"/>
              <w:rPr>
                <w:rFonts w:hint="eastAsia" w:ascii="楷体" w:hAnsi="楷体" w:eastAsia="楷体" w:cs="楷体"/>
                <w:szCs w:val="21"/>
              </w:rPr>
            </w:pPr>
            <w:r>
              <w:rPr>
                <w:rFonts w:hint="eastAsia" w:ascii="楷体" w:hAnsi="楷体" w:eastAsia="楷体" w:cs="楷体"/>
                <w:szCs w:val="21"/>
              </w:rPr>
              <w:t>渗透测试服务</w:t>
            </w:r>
          </w:p>
        </w:tc>
        <w:tc>
          <w:tcPr>
            <w:tcW w:w="5967" w:type="dxa"/>
            <w:vAlign w:val="center"/>
          </w:tcPr>
          <w:p>
            <w:pPr>
              <w:spacing w:line="320" w:lineRule="exact"/>
              <w:ind w:firstLine="315" w:firstLineChars="150"/>
              <w:jc w:val="left"/>
              <w:rPr>
                <w:rFonts w:hint="eastAsia" w:ascii="楷体" w:hAnsi="楷体" w:eastAsia="楷体" w:cs="楷体"/>
                <w:szCs w:val="21"/>
              </w:rPr>
            </w:pPr>
            <w:r>
              <w:rPr>
                <w:rFonts w:hint="eastAsia" w:ascii="楷体" w:hAnsi="楷体" w:eastAsia="楷体" w:cs="楷体"/>
                <w:szCs w:val="21"/>
              </w:rPr>
              <w:t>对关键系统进行模拟攻击，对系统和网络进行非破坏性质的攻击性测试。渗透测试内容包括针对系统进行信息泄露测试、溢出攻击测试、跨站脚本攻击测试、SQL注入测试、Cookie欺骗测试、特定错误页面检测，并识别脆弱性识别的重要手段，能够帮助客户发现设备和系统中存在的严重漏洞，帮助客户了解技术措施是否有效执行，并通过及时修补完善，避免对信息系统造成严重影响。对服务范围内各种软硬件设备进行网络层、系统层、数据库、应用层面的全面扫描与分析，扫描设备检测规则库及知识库应涵盖CVE、CNCVE、CNVD、CNNVD等标准。扫描完成后并人工验证所发现的操作系统漏洞、数据库漏洞、弱口令、信息泄露及配置不当等脆弱性问题。提出准确有效的扫描报告，并针对漏洞扫描中出现的问题，提供解决方案并进行解决。</w:t>
            </w:r>
          </w:p>
        </w:tc>
        <w:tc>
          <w:tcPr>
            <w:tcW w:w="1134" w:type="dxa"/>
            <w:vAlign w:val="center"/>
          </w:tcPr>
          <w:p>
            <w:pPr>
              <w:widowControl/>
              <w:snapToGrid w:val="0"/>
              <w:spacing w:line="320" w:lineRule="exact"/>
              <w:ind w:right="105" w:rightChars="50"/>
              <w:jc w:val="center"/>
              <w:textAlignment w:val="center"/>
              <w:rPr>
                <w:rFonts w:hint="eastAsia" w:ascii="楷体" w:hAnsi="楷体" w:eastAsia="楷体" w:cs="楷体"/>
                <w:szCs w:val="21"/>
              </w:rPr>
            </w:pPr>
            <w:r>
              <w:rPr>
                <w:rFonts w:hint="eastAsia" w:ascii="楷体" w:hAnsi="楷体" w:eastAsia="楷体" w:cs="楷体"/>
                <w:szCs w:val="21"/>
              </w:rPr>
              <w:t>2次/年</w:t>
            </w:r>
          </w:p>
        </w:tc>
        <w:tc>
          <w:tcPr>
            <w:tcW w:w="1134" w:type="dxa"/>
            <w:vMerge w:val="continue"/>
            <w:tcBorders/>
            <w:vAlign w:val="center"/>
          </w:tcPr>
          <w:p>
            <w:pPr>
              <w:widowControl/>
              <w:snapToGrid w:val="0"/>
              <w:spacing w:line="320" w:lineRule="exact"/>
              <w:ind w:right="105" w:rightChars="50"/>
              <w:jc w:val="center"/>
              <w:textAlignment w:val="center"/>
              <w:rPr>
                <w:rFonts w:hint="eastAsia" w:ascii="楷体" w:hAnsi="楷体" w:eastAsia="楷体" w:cs="楷体"/>
                <w:szCs w:val="21"/>
              </w:rPr>
            </w:pPr>
          </w:p>
        </w:tc>
        <w:tc>
          <w:tcPr>
            <w:tcW w:w="1134" w:type="dxa"/>
            <w:vMerge w:val="continue"/>
            <w:tcBorders/>
            <w:vAlign w:val="center"/>
          </w:tcPr>
          <w:p>
            <w:pPr>
              <w:widowControl/>
              <w:snapToGrid w:val="0"/>
              <w:spacing w:line="320" w:lineRule="exact"/>
              <w:ind w:right="105" w:rightChars="50"/>
              <w:jc w:val="center"/>
              <w:textAlignment w:val="center"/>
              <w:rPr>
                <w:rFonts w:hint="eastAsia" w:ascii="楷体" w:hAnsi="楷体" w:eastAsia="楷体" w:cs="楷体"/>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572" w:type="dxa"/>
            <w:vAlign w:val="center"/>
          </w:tcPr>
          <w:p>
            <w:pPr>
              <w:widowControl/>
              <w:snapToGrid w:val="0"/>
              <w:spacing w:line="320" w:lineRule="exact"/>
              <w:ind w:right="105" w:rightChars="50"/>
              <w:jc w:val="center"/>
              <w:textAlignment w:val="center"/>
              <w:rPr>
                <w:rFonts w:hint="eastAsia" w:ascii="楷体" w:hAnsi="楷体" w:eastAsia="楷体" w:cs="楷体"/>
                <w:szCs w:val="21"/>
                <w:lang w:val="en-US" w:eastAsia="zh-CN"/>
              </w:rPr>
            </w:pPr>
            <w:r>
              <w:rPr>
                <w:rFonts w:hint="eastAsia" w:ascii="楷体" w:hAnsi="楷体" w:eastAsia="楷体" w:cs="楷体"/>
                <w:szCs w:val="21"/>
                <w:lang w:val="en-US" w:eastAsia="zh-CN"/>
              </w:rPr>
              <w:t>3</w:t>
            </w:r>
          </w:p>
        </w:tc>
        <w:tc>
          <w:tcPr>
            <w:tcW w:w="1216" w:type="dxa"/>
            <w:vAlign w:val="center"/>
          </w:tcPr>
          <w:p>
            <w:pPr>
              <w:widowControl/>
              <w:snapToGrid w:val="0"/>
              <w:spacing w:line="320" w:lineRule="exact"/>
              <w:ind w:right="105" w:rightChars="50"/>
              <w:jc w:val="center"/>
              <w:textAlignment w:val="center"/>
              <w:rPr>
                <w:rFonts w:hint="eastAsia" w:ascii="楷体" w:hAnsi="楷体" w:eastAsia="楷体" w:cs="楷体"/>
                <w:szCs w:val="21"/>
              </w:rPr>
            </w:pPr>
            <w:r>
              <w:rPr>
                <w:rFonts w:hint="eastAsia" w:ascii="楷体" w:hAnsi="楷体" w:eastAsia="楷体" w:cs="楷体"/>
                <w:szCs w:val="21"/>
              </w:rPr>
              <w:t>安全管理制度</w:t>
            </w:r>
          </w:p>
        </w:tc>
        <w:tc>
          <w:tcPr>
            <w:tcW w:w="5967" w:type="dxa"/>
            <w:vAlign w:val="center"/>
          </w:tcPr>
          <w:p>
            <w:pPr>
              <w:widowControl/>
              <w:snapToGrid w:val="0"/>
              <w:spacing w:line="320" w:lineRule="exact"/>
              <w:ind w:right="105" w:rightChars="50" w:firstLine="315" w:firstLineChars="150"/>
              <w:jc w:val="left"/>
              <w:textAlignment w:val="center"/>
              <w:rPr>
                <w:rFonts w:hint="eastAsia" w:ascii="楷体" w:hAnsi="楷体" w:eastAsia="楷体" w:cs="楷体"/>
                <w:szCs w:val="21"/>
              </w:rPr>
            </w:pPr>
            <w:r>
              <w:rPr>
                <w:rFonts w:hint="eastAsia" w:ascii="楷体" w:hAnsi="楷体" w:eastAsia="楷体" w:cs="楷体"/>
                <w:szCs w:val="21"/>
              </w:rPr>
              <w:t>根据《中华人民共和国网络安全法》相关要求，拟定相适应的安全管理制度，并对管理人员或操作人员执行的日常管理操作建立操作规程。对安全管理制度体系的合理性和适用性进行审定、颁布、执行和检查等。需满足等级保护相应要求，达到相应标准。拟定制度加以培训和严格执行</w:t>
            </w:r>
          </w:p>
        </w:tc>
        <w:tc>
          <w:tcPr>
            <w:tcW w:w="1134" w:type="dxa"/>
            <w:vAlign w:val="center"/>
          </w:tcPr>
          <w:p>
            <w:pPr>
              <w:widowControl/>
              <w:snapToGrid w:val="0"/>
              <w:spacing w:line="320" w:lineRule="exact"/>
              <w:ind w:left="140" w:right="105" w:rightChars="50"/>
              <w:jc w:val="left"/>
              <w:textAlignment w:val="center"/>
              <w:rPr>
                <w:rFonts w:hint="eastAsia" w:ascii="楷体" w:hAnsi="楷体" w:eastAsia="楷体" w:cs="楷体"/>
                <w:szCs w:val="21"/>
              </w:rPr>
            </w:pPr>
            <w:r>
              <w:rPr>
                <w:rFonts w:hint="eastAsia" w:ascii="楷体" w:hAnsi="楷体" w:eastAsia="楷体" w:cs="楷体"/>
                <w:szCs w:val="21"/>
              </w:rPr>
              <w:t>1次/年</w:t>
            </w:r>
          </w:p>
        </w:tc>
        <w:tc>
          <w:tcPr>
            <w:tcW w:w="1134" w:type="dxa"/>
            <w:vMerge w:val="continue"/>
            <w:tcBorders/>
            <w:vAlign w:val="center"/>
          </w:tcPr>
          <w:p>
            <w:pPr>
              <w:widowControl/>
              <w:snapToGrid w:val="0"/>
              <w:spacing w:line="320" w:lineRule="exact"/>
              <w:ind w:left="140" w:right="105" w:rightChars="50"/>
              <w:jc w:val="left"/>
              <w:textAlignment w:val="center"/>
              <w:rPr>
                <w:rFonts w:hint="eastAsia" w:ascii="楷体" w:hAnsi="楷体" w:eastAsia="楷体" w:cs="楷体"/>
                <w:szCs w:val="21"/>
              </w:rPr>
            </w:pPr>
          </w:p>
        </w:tc>
        <w:tc>
          <w:tcPr>
            <w:tcW w:w="1134" w:type="dxa"/>
            <w:vMerge w:val="continue"/>
            <w:tcBorders/>
            <w:vAlign w:val="center"/>
          </w:tcPr>
          <w:p>
            <w:pPr>
              <w:widowControl/>
              <w:snapToGrid w:val="0"/>
              <w:spacing w:line="320" w:lineRule="exact"/>
              <w:ind w:left="140" w:right="105" w:rightChars="50"/>
              <w:jc w:val="left"/>
              <w:textAlignment w:val="center"/>
              <w:rPr>
                <w:rFonts w:hint="eastAsia" w:ascii="楷体" w:hAnsi="楷体" w:eastAsia="楷体" w:cs="楷体"/>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572" w:type="dxa"/>
            <w:vAlign w:val="center"/>
          </w:tcPr>
          <w:p>
            <w:pPr>
              <w:widowControl/>
              <w:snapToGrid w:val="0"/>
              <w:spacing w:line="320" w:lineRule="exact"/>
              <w:ind w:right="105" w:rightChars="50"/>
              <w:jc w:val="center"/>
              <w:textAlignment w:val="center"/>
              <w:rPr>
                <w:rFonts w:hint="eastAsia" w:ascii="楷体" w:hAnsi="楷体" w:eastAsia="楷体" w:cs="楷体"/>
                <w:szCs w:val="21"/>
                <w:lang w:val="en-US" w:eastAsia="zh-CN"/>
              </w:rPr>
            </w:pPr>
            <w:r>
              <w:rPr>
                <w:rFonts w:hint="eastAsia" w:ascii="楷体" w:hAnsi="楷体" w:eastAsia="楷体" w:cs="楷体"/>
                <w:szCs w:val="21"/>
                <w:lang w:val="en-US" w:eastAsia="zh-CN"/>
              </w:rPr>
              <w:t>4</w:t>
            </w:r>
          </w:p>
        </w:tc>
        <w:tc>
          <w:tcPr>
            <w:tcW w:w="1216" w:type="dxa"/>
            <w:vAlign w:val="center"/>
          </w:tcPr>
          <w:p>
            <w:pPr>
              <w:widowControl/>
              <w:snapToGrid w:val="0"/>
              <w:spacing w:line="320" w:lineRule="exact"/>
              <w:ind w:right="105" w:rightChars="50"/>
              <w:jc w:val="center"/>
              <w:textAlignment w:val="center"/>
              <w:rPr>
                <w:rFonts w:hint="eastAsia" w:ascii="楷体" w:hAnsi="楷体" w:eastAsia="楷体" w:cs="楷体"/>
                <w:szCs w:val="21"/>
              </w:rPr>
            </w:pPr>
            <w:r>
              <w:rPr>
                <w:rFonts w:hint="eastAsia" w:ascii="楷体" w:hAnsi="楷体" w:eastAsia="楷体" w:cs="楷体"/>
                <w:szCs w:val="21"/>
              </w:rPr>
              <w:t>安全培训服务</w:t>
            </w:r>
          </w:p>
        </w:tc>
        <w:tc>
          <w:tcPr>
            <w:tcW w:w="5967" w:type="dxa"/>
            <w:vAlign w:val="center"/>
          </w:tcPr>
          <w:p>
            <w:pPr>
              <w:widowControl/>
              <w:snapToGrid w:val="0"/>
              <w:spacing w:line="320" w:lineRule="exact"/>
              <w:ind w:right="105" w:rightChars="50" w:firstLine="420" w:firstLineChars="200"/>
              <w:jc w:val="left"/>
              <w:textAlignment w:val="center"/>
              <w:rPr>
                <w:rFonts w:hint="eastAsia" w:ascii="楷体" w:hAnsi="楷体" w:eastAsia="楷体" w:cs="楷体"/>
                <w:szCs w:val="21"/>
              </w:rPr>
            </w:pPr>
            <w:r>
              <w:rPr>
                <w:rFonts w:hint="eastAsia" w:ascii="楷体" w:hAnsi="楷体" w:eastAsia="楷体" w:cs="楷体"/>
                <w:szCs w:val="21"/>
              </w:rPr>
              <w:t>1、信息安全意识培训：对单位非技术类员工，供应商需提供信息安全意识培训，强化员工安全意识，理解安全问题的重要性，掌握工作中的基本安全知识和安全技能。</w:t>
            </w:r>
          </w:p>
          <w:p>
            <w:pPr>
              <w:widowControl/>
              <w:snapToGrid w:val="0"/>
              <w:spacing w:line="320" w:lineRule="exact"/>
              <w:ind w:right="105" w:rightChars="50" w:firstLine="420" w:firstLineChars="200"/>
              <w:jc w:val="left"/>
              <w:textAlignment w:val="center"/>
              <w:rPr>
                <w:rFonts w:hint="eastAsia" w:ascii="楷体" w:hAnsi="楷体" w:eastAsia="楷体" w:cs="楷体"/>
                <w:szCs w:val="21"/>
              </w:rPr>
            </w:pPr>
            <w:r>
              <w:rPr>
                <w:rFonts w:hint="eastAsia" w:ascii="楷体" w:hAnsi="楷体" w:eastAsia="楷体" w:cs="楷体"/>
                <w:szCs w:val="21"/>
              </w:rPr>
              <w:t>2、信息安全技术培训：对单位信息安全技术类员工，供应商需提供信息安全技术培训，帮助员工掌握信息安全技术在网络、系统、应用的理论，了解常见的网络攻击技术原理，掌握常见的攻击防护方法。</w:t>
            </w:r>
          </w:p>
        </w:tc>
        <w:tc>
          <w:tcPr>
            <w:tcW w:w="1134" w:type="dxa"/>
            <w:vAlign w:val="center"/>
          </w:tcPr>
          <w:p>
            <w:pPr>
              <w:widowControl/>
              <w:snapToGrid w:val="0"/>
              <w:spacing w:line="320" w:lineRule="exact"/>
              <w:ind w:left="140" w:right="105" w:rightChars="50"/>
              <w:jc w:val="left"/>
              <w:textAlignment w:val="center"/>
              <w:rPr>
                <w:rFonts w:hint="eastAsia" w:ascii="楷体" w:hAnsi="楷体" w:eastAsia="楷体" w:cs="楷体"/>
                <w:szCs w:val="21"/>
              </w:rPr>
            </w:pPr>
            <w:r>
              <w:rPr>
                <w:rFonts w:hint="eastAsia" w:ascii="楷体" w:hAnsi="楷体" w:eastAsia="楷体" w:cs="楷体"/>
                <w:szCs w:val="21"/>
              </w:rPr>
              <w:t>2次/年</w:t>
            </w:r>
          </w:p>
        </w:tc>
        <w:tc>
          <w:tcPr>
            <w:tcW w:w="1134" w:type="dxa"/>
            <w:vMerge w:val="continue"/>
            <w:tcBorders/>
            <w:vAlign w:val="center"/>
          </w:tcPr>
          <w:p>
            <w:pPr>
              <w:widowControl/>
              <w:snapToGrid w:val="0"/>
              <w:spacing w:line="320" w:lineRule="exact"/>
              <w:ind w:left="140" w:right="105" w:rightChars="50"/>
              <w:jc w:val="left"/>
              <w:textAlignment w:val="center"/>
              <w:rPr>
                <w:rFonts w:hint="eastAsia" w:ascii="楷体" w:hAnsi="楷体" w:eastAsia="楷体" w:cs="楷体"/>
                <w:szCs w:val="21"/>
              </w:rPr>
            </w:pPr>
          </w:p>
        </w:tc>
        <w:tc>
          <w:tcPr>
            <w:tcW w:w="1134" w:type="dxa"/>
            <w:vMerge w:val="continue"/>
            <w:tcBorders/>
            <w:vAlign w:val="center"/>
          </w:tcPr>
          <w:p>
            <w:pPr>
              <w:widowControl/>
              <w:snapToGrid w:val="0"/>
              <w:spacing w:line="320" w:lineRule="exact"/>
              <w:ind w:left="140" w:right="105" w:rightChars="50"/>
              <w:jc w:val="left"/>
              <w:textAlignment w:val="center"/>
              <w:rPr>
                <w:rFonts w:hint="eastAsia" w:ascii="楷体" w:hAnsi="楷体" w:eastAsia="楷体" w:cs="楷体"/>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572" w:type="dxa"/>
            <w:vAlign w:val="center"/>
          </w:tcPr>
          <w:p>
            <w:pPr>
              <w:widowControl/>
              <w:snapToGrid w:val="0"/>
              <w:spacing w:line="320" w:lineRule="exact"/>
              <w:ind w:right="105" w:rightChars="50"/>
              <w:jc w:val="center"/>
              <w:textAlignment w:val="center"/>
              <w:rPr>
                <w:rFonts w:hint="eastAsia" w:ascii="楷体" w:hAnsi="楷体" w:eastAsia="楷体" w:cs="楷体"/>
                <w:szCs w:val="21"/>
                <w:lang w:val="en-US" w:eastAsia="zh-CN"/>
              </w:rPr>
            </w:pPr>
            <w:r>
              <w:rPr>
                <w:rFonts w:hint="eastAsia" w:ascii="楷体" w:hAnsi="楷体" w:eastAsia="楷体" w:cs="楷体"/>
                <w:szCs w:val="21"/>
                <w:lang w:val="en-US" w:eastAsia="zh-CN"/>
              </w:rPr>
              <w:t>5</w:t>
            </w:r>
          </w:p>
        </w:tc>
        <w:tc>
          <w:tcPr>
            <w:tcW w:w="1216" w:type="dxa"/>
            <w:vAlign w:val="center"/>
          </w:tcPr>
          <w:p>
            <w:pPr>
              <w:widowControl/>
              <w:snapToGrid w:val="0"/>
              <w:spacing w:line="320" w:lineRule="exact"/>
              <w:ind w:right="105" w:rightChars="50"/>
              <w:jc w:val="center"/>
              <w:textAlignment w:val="center"/>
              <w:rPr>
                <w:rFonts w:hint="eastAsia" w:ascii="楷体" w:hAnsi="楷体" w:eastAsia="楷体" w:cs="楷体"/>
                <w:szCs w:val="21"/>
              </w:rPr>
            </w:pPr>
            <w:r>
              <w:rPr>
                <w:rFonts w:hint="eastAsia" w:ascii="楷体" w:hAnsi="楷体" w:eastAsia="楷体" w:cs="楷体"/>
                <w:szCs w:val="21"/>
              </w:rPr>
              <w:t>应急响应与安全值守</w:t>
            </w:r>
          </w:p>
        </w:tc>
        <w:tc>
          <w:tcPr>
            <w:tcW w:w="5967" w:type="dxa"/>
            <w:vAlign w:val="center"/>
          </w:tcPr>
          <w:p>
            <w:pPr>
              <w:widowControl/>
              <w:snapToGrid w:val="0"/>
              <w:spacing w:line="320" w:lineRule="exact"/>
              <w:ind w:right="105" w:rightChars="50" w:firstLine="420" w:firstLineChars="200"/>
              <w:jc w:val="left"/>
              <w:textAlignment w:val="center"/>
              <w:rPr>
                <w:rFonts w:hint="eastAsia" w:ascii="楷体" w:hAnsi="楷体" w:eastAsia="楷体" w:cs="楷体"/>
                <w:szCs w:val="21"/>
              </w:rPr>
            </w:pPr>
            <w:r>
              <w:rPr>
                <w:rFonts w:hint="eastAsia" w:ascii="楷体" w:hAnsi="楷体" w:eastAsia="楷体" w:cs="楷体"/>
                <w:szCs w:val="21"/>
              </w:rPr>
              <w:t>对突发的网络安全事件或公共事件做出第一时间响应并处理。处理包括：现场或通过电话或网络方式远程支持解决的一般故障，在故障等级情况确定后应尽快解决故障，对重大、紧急安全响应请求后的30分钟内，工程技术人员立即到达现场解决问题或启动应急预案。</w:t>
            </w:r>
          </w:p>
        </w:tc>
        <w:tc>
          <w:tcPr>
            <w:tcW w:w="1134" w:type="dxa"/>
            <w:vAlign w:val="center"/>
          </w:tcPr>
          <w:p>
            <w:pPr>
              <w:widowControl/>
              <w:snapToGrid w:val="0"/>
              <w:spacing w:line="320" w:lineRule="exact"/>
              <w:ind w:left="140" w:right="105" w:rightChars="50"/>
              <w:jc w:val="left"/>
              <w:textAlignment w:val="center"/>
              <w:rPr>
                <w:rFonts w:hint="eastAsia" w:ascii="楷体" w:hAnsi="楷体" w:eastAsia="楷体" w:cs="楷体"/>
                <w:szCs w:val="21"/>
              </w:rPr>
            </w:pPr>
            <w:r>
              <w:rPr>
                <w:rFonts w:hint="eastAsia" w:ascii="楷体" w:hAnsi="楷体" w:eastAsia="楷体" w:cs="楷体"/>
                <w:szCs w:val="21"/>
              </w:rPr>
              <w:t>按需执行</w:t>
            </w:r>
          </w:p>
        </w:tc>
        <w:tc>
          <w:tcPr>
            <w:tcW w:w="1134" w:type="dxa"/>
            <w:vMerge w:val="continue"/>
            <w:tcBorders/>
            <w:vAlign w:val="center"/>
          </w:tcPr>
          <w:p>
            <w:pPr>
              <w:widowControl/>
              <w:snapToGrid w:val="0"/>
              <w:spacing w:line="320" w:lineRule="exact"/>
              <w:ind w:left="140" w:right="105" w:rightChars="50"/>
              <w:jc w:val="left"/>
              <w:textAlignment w:val="center"/>
              <w:rPr>
                <w:rFonts w:hint="eastAsia" w:ascii="楷体" w:hAnsi="楷体" w:eastAsia="楷体" w:cs="楷体"/>
                <w:szCs w:val="21"/>
              </w:rPr>
            </w:pPr>
          </w:p>
        </w:tc>
        <w:tc>
          <w:tcPr>
            <w:tcW w:w="1134" w:type="dxa"/>
            <w:vMerge w:val="continue"/>
            <w:tcBorders/>
            <w:vAlign w:val="center"/>
          </w:tcPr>
          <w:p>
            <w:pPr>
              <w:widowControl/>
              <w:snapToGrid w:val="0"/>
              <w:spacing w:line="320" w:lineRule="exact"/>
              <w:ind w:left="140" w:right="105" w:rightChars="50"/>
              <w:jc w:val="left"/>
              <w:textAlignment w:val="center"/>
              <w:rPr>
                <w:rFonts w:hint="eastAsia" w:ascii="楷体" w:hAnsi="楷体" w:eastAsia="楷体" w:cs="楷体"/>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572" w:type="dxa"/>
            <w:vAlign w:val="center"/>
          </w:tcPr>
          <w:p>
            <w:pPr>
              <w:widowControl/>
              <w:snapToGrid w:val="0"/>
              <w:spacing w:line="320" w:lineRule="exact"/>
              <w:ind w:right="105" w:rightChars="50"/>
              <w:jc w:val="center"/>
              <w:textAlignment w:val="center"/>
              <w:rPr>
                <w:rFonts w:hint="eastAsia" w:ascii="楷体" w:hAnsi="楷体" w:eastAsia="楷体" w:cs="楷体"/>
                <w:szCs w:val="21"/>
                <w:lang w:val="en-US" w:eastAsia="zh-CN"/>
              </w:rPr>
            </w:pPr>
            <w:r>
              <w:rPr>
                <w:rFonts w:hint="eastAsia" w:ascii="楷体" w:hAnsi="楷体" w:eastAsia="楷体" w:cs="楷体"/>
                <w:szCs w:val="21"/>
                <w:lang w:val="en-US" w:eastAsia="zh-CN"/>
              </w:rPr>
              <w:t>6</w:t>
            </w:r>
          </w:p>
        </w:tc>
        <w:tc>
          <w:tcPr>
            <w:tcW w:w="1216" w:type="dxa"/>
            <w:vAlign w:val="center"/>
          </w:tcPr>
          <w:p>
            <w:pPr>
              <w:widowControl/>
              <w:snapToGrid w:val="0"/>
              <w:spacing w:line="320" w:lineRule="exact"/>
              <w:ind w:right="105" w:rightChars="50"/>
              <w:jc w:val="center"/>
              <w:textAlignment w:val="center"/>
              <w:rPr>
                <w:rFonts w:hint="eastAsia" w:ascii="楷体" w:hAnsi="楷体" w:eastAsia="楷体" w:cs="楷体"/>
                <w:szCs w:val="21"/>
              </w:rPr>
            </w:pPr>
            <w:r>
              <w:rPr>
                <w:rFonts w:hint="eastAsia" w:ascii="楷体" w:hAnsi="楷体" w:eastAsia="楷体" w:cs="楷体"/>
                <w:szCs w:val="21"/>
              </w:rPr>
              <w:t>应急演练</w:t>
            </w:r>
          </w:p>
        </w:tc>
        <w:tc>
          <w:tcPr>
            <w:tcW w:w="5967" w:type="dxa"/>
            <w:vAlign w:val="center"/>
          </w:tcPr>
          <w:p>
            <w:pPr>
              <w:widowControl/>
              <w:snapToGrid w:val="0"/>
              <w:spacing w:line="320" w:lineRule="exact"/>
              <w:ind w:right="105" w:rightChars="50" w:firstLine="420" w:firstLineChars="200"/>
              <w:jc w:val="left"/>
              <w:textAlignment w:val="center"/>
              <w:rPr>
                <w:rFonts w:hint="eastAsia" w:ascii="楷体" w:hAnsi="楷体" w:eastAsia="楷体" w:cs="楷体"/>
                <w:szCs w:val="21"/>
              </w:rPr>
            </w:pPr>
            <w:r>
              <w:rPr>
                <w:rFonts w:hint="eastAsia" w:ascii="楷体" w:hAnsi="楷体" w:eastAsia="楷体" w:cs="楷体"/>
                <w:szCs w:val="21"/>
              </w:rPr>
              <w:t>模拟业务系统出现各种故障情况，制定应急演练方案，完成应急演练报告。</w:t>
            </w:r>
          </w:p>
        </w:tc>
        <w:tc>
          <w:tcPr>
            <w:tcW w:w="1134" w:type="dxa"/>
            <w:vAlign w:val="center"/>
          </w:tcPr>
          <w:p>
            <w:pPr>
              <w:widowControl/>
              <w:snapToGrid w:val="0"/>
              <w:spacing w:line="320" w:lineRule="exact"/>
              <w:ind w:left="140" w:right="105" w:rightChars="50"/>
              <w:jc w:val="left"/>
              <w:textAlignment w:val="center"/>
              <w:rPr>
                <w:rFonts w:hint="eastAsia" w:ascii="楷体" w:hAnsi="楷体" w:eastAsia="楷体" w:cs="楷体"/>
                <w:szCs w:val="21"/>
              </w:rPr>
            </w:pPr>
            <w:r>
              <w:rPr>
                <w:rFonts w:hint="eastAsia" w:ascii="楷体" w:hAnsi="楷体" w:eastAsia="楷体" w:cs="楷体"/>
                <w:szCs w:val="21"/>
              </w:rPr>
              <w:t>2次/年</w:t>
            </w:r>
          </w:p>
        </w:tc>
        <w:tc>
          <w:tcPr>
            <w:tcW w:w="1134" w:type="dxa"/>
            <w:vMerge w:val="continue"/>
            <w:tcBorders/>
            <w:vAlign w:val="center"/>
          </w:tcPr>
          <w:p>
            <w:pPr>
              <w:widowControl/>
              <w:snapToGrid w:val="0"/>
              <w:spacing w:line="320" w:lineRule="exact"/>
              <w:ind w:left="140" w:right="105" w:rightChars="50"/>
              <w:jc w:val="left"/>
              <w:textAlignment w:val="center"/>
              <w:rPr>
                <w:rFonts w:hint="eastAsia" w:ascii="楷体" w:hAnsi="楷体" w:eastAsia="楷体" w:cs="楷体"/>
                <w:szCs w:val="21"/>
              </w:rPr>
            </w:pPr>
          </w:p>
        </w:tc>
        <w:tc>
          <w:tcPr>
            <w:tcW w:w="1134" w:type="dxa"/>
            <w:vMerge w:val="continue"/>
            <w:tcBorders/>
            <w:vAlign w:val="center"/>
          </w:tcPr>
          <w:p>
            <w:pPr>
              <w:widowControl/>
              <w:snapToGrid w:val="0"/>
              <w:spacing w:line="320" w:lineRule="exact"/>
              <w:ind w:left="140" w:right="105" w:rightChars="50"/>
              <w:jc w:val="left"/>
              <w:textAlignment w:val="center"/>
              <w:rPr>
                <w:rFonts w:hint="eastAsia" w:ascii="楷体" w:hAnsi="楷体" w:eastAsia="楷体" w:cs="楷体"/>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572" w:type="dxa"/>
            <w:vAlign w:val="center"/>
          </w:tcPr>
          <w:p>
            <w:pPr>
              <w:widowControl/>
              <w:snapToGrid w:val="0"/>
              <w:spacing w:line="320" w:lineRule="exact"/>
              <w:ind w:right="105" w:rightChars="50"/>
              <w:jc w:val="center"/>
              <w:textAlignment w:val="center"/>
              <w:rPr>
                <w:rFonts w:hint="eastAsia" w:ascii="楷体" w:hAnsi="楷体" w:eastAsia="楷体" w:cs="楷体"/>
                <w:szCs w:val="21"/>
                <w:lang w:val="en-US" w:eastAsia="zh-CN"/>
              </w:rPr>
            </w:pPr>
            <w:r>
              <w:rPr>
                <w:rFonts w:hint="eastAsia" w:ascii="楷体" w:hAnsi="楷体" w:eastAsia="楷体" w:cs="楷体"/>
                <w:szCs w:val="21"/>
                <w:lang w:val="en-US" w:eastAsia="zh-CN"/>
              </w:rPr>
              <w:t>7</w:t>
            </w:r>
          </w:p>
        </w:tc>
        <w:tc>
          <w:tcPr>
            <w:tcW w:w="1216" w:type="dxa"/>
            <w:vAlign w:val="center"/>
          </w:tcPr>
          <w:p>
            <w:pPr>
              <w:widowControl/>
              <w:snapToGrid w:val="0"/>
              <w:spacing w:line="320" w:lineRule="exact"/>
              <w:ind w:right="105" w:rightChars="50"/>
              <w:jc w:val="center"/>
              <w:textAlignment w:val="center"/>
              <w:rPr>
                <w:rFonts w:hint="eastAsia" w:ascii="楷体" w:hAnsi="楷体" w:eastAsia="楷体" w:cs="楷体"/>
                <w:szCs w:val="21"/>
              </w:rPr>
            </w:pPr>
            <w:r>
              <w:rPr>
                <w:rFonts w:hint="eastAsia" w:ascii="楷体" w:hAnsi="楷体" w:eastAsia="楷体" w:cs="楷体"/>
                <w:szCs w:val="21"/>
              </w:rPr>
              <w:t>安全预警及通告服务</w:t>
            </w:r>
          </w:p>
        </w:tc>
        <w:tc>
          <w:tcPr>
            <w:tcW w:w="5967" w:type="dxa"/>
            <w:vAlign w:val="center"/>
          </w:tcPr>
          <w:p>
            <w:pPr>
              <w:widowControl/>
              <w:snapToGrid w:val="0"/>
              <w:spacing w:line="320" w:lineRule="exact"/>
              <w:ind w:right="105" w:rightChars="50" w:firstLine="420" w:firstLineChars="200"/>
              <w:jc w:val="left"/>
              <w:textAlignment w:val="center"/>
              <w:rPr>
                <w:rFonts w:hint="eastAsia" w:ascii="楷体" w:hAnsi="楷体" w:eastAsia="楷体" w:cs="楷体"/>
                <w:szCs w:val="21"/>
              </w:rPr>
            </w:pPr>
            <w:r>
              <w:rPr>
                <w:rFonts w:hint="eastAsia" w:ascii="楷体" w:hAnsi="楷体" w:eastAsia="楷体" w:cs="楷体"/>
                <w:szCs w:val="21"/>
              </w:rPr>
              <w:t>提供全年驻场服务，对最新安全威胁信息及安全事件及时以电子邮件通告方式和电话通告方式进行预警通告通告。提供及时的、针对性的各类安全信息，帮助采购人及时了解最新安全动态，并协助进行补丁更新，做好安全调整，完善安全保护措施。</w:t>
            </w:r>
          </w:p>
          <w:p>
            <w:pPr>
              <w:widowControl/>
              <w:snapToGrid w:val="0"/>
              <w:spacing w:line="320" w:lineRule="exact"/>
              <w:ind w:right="105" w:rightChars="50"/>
              <w:jc w:val="left"/>
              <w:textAlignment w:val="center"/>
              <w:rPr>
                <w:rFonts w:hint="eastAsia" w:ascii="楷体" w:hAnsi="楷体" w:eastAsia="楷体" w:cs="楷体"/>
                <w:szCs w:val="21"/>
              </w:rPr>
            </w:pPr>
            <w:r>
              <w:rPr>
                <w:rFonts w:hint="eastAsia" w:ascii="楷体" w:hAnsi="楷体" w:eastAsia="楷体" w:cs="楷体"/>
                <w:szCs w:val="21"/>
              </w:rPr>
              <w:t>主要预警通告包括：系统漏洞安全通告（Windows、AIX、Linux、Solaris等），应用漏洞安全通告（Oracle、SQL Server、Sybase、Weblogic、Apache等) ，产品漏洞安全通告（Cisco、华为、防火墙、入侵检测等) ，行业安全事件通告（医疗卫生健康行业发生的热点安全事件通告与分析）。</w:t>
            </w:r>
          </w:p>
        </w:tc>
        <w:tc>
          <w:tcPr>
            <w:tcW w:w="1134" w:type="dxa"/>
            <w:vAlign w:val="center"/>
          </w:tcPr>
          <w:p>
            <w:pPr>
              <w:widowControl/>
              <w:snapToGrid w:val="0"/>
              <w:spacing w:line="320" w:lineRule="exact"/>
              <w:ind w:left="140" w:right="105" w:rightChars="50"/>
              <w:jc w:val="left"/>
              <w:textAlignment w:val="center"/>
              <w:rPr>
                <w:rFonts w:hint="eastAsia" w:ascii="楷体" w:hAnsi="楷体" w:eastAsia="楷体" w:cs="楷体"/>
                <w:szCs w:val="21"/>
              </w:rPr>
            </w:pPr>
            <w:r>
              <w:rPr>
                <w:rFonts w:hint="eastAsia" w:ascii="楷体" w:hAnsi="楷体" w:eastAsia="楷体" w:cs="楷体"/>
                <w:szCs w:val="21"/>
              </w:rPr>
              <w:t>按需执行，不少于12次/年</w:t>
            </w:r>
          </w:p>
        </w:tc>
        <w:tc>
          <w:tcPr>
            <w:tcW w:w="1134" w:type="dxa"/>
            <w:vMerge w:val="continue"/>
            <w:tcBorders/>
            <w:vAlign w:val="center"/>
          </w:tcPr>
          <w:p>
            <w:pPr>
              <w:widowControl/>
              <w:snapToGrid w:val="0"/>
              <w:spacing w:line="320" w:lineRule="exact"/>
              <w:ind w:left="140" w:right="105" w:rightChars="50"/>
              <w:jc w:val="left"/>
              <w:textAlignment w:val="center"/>
              <w:rPr>
                <w:rFonts w:hint="eastAsia" w:ascii="楷体" w:hAnsi="楷体" w:eastAsia="楷体" w:cs="楷体"/>
                <w:szCs w:val="21"/>
              </w:rPr>
            </w:pPr>
          </w:p>
        </w:tc>
        <w:tc>
          <w:tcPr>
            <w:tcW w:w="1134" w:type="dxa"/>
            <w:vMerge w:val="continue"/>
            <w:tcBorders/>
            <w:vAlign w:val="center"/>
          </w:tcPr>
          <w:p>
            <w:pPr>
              <w:widowControl/>
              <w:snapToGrid w:val="0"/>
              <w:spacing w:line="320" w:lineRule="exact"/>
              <w:ind w:left="140" w:right="105" w:rightChars="50"/>
              <w:jc w:val="left"/>
              <w:textAlignment w:val="center"/>
              <w:rPr>
                <w:rFonts w:hint="eastAsia" w:ascii="楷体" w:hAnsi="楷体" w:eastAsia="楷体" w:cs="楷体"/>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572" w:type="dxa"/>
            <w:tcBorders>
              <w:top w:val="single" w:color="000000" w:sz="2" w:space="0"/>
              <w:left w:val="single" w:color="000000" w:sz="2" w:space="0"/>
              <w:bottom w:val="single" w:color="000000" w:sz="2" w:space="0"/>
              <w:right w:val="single" w:color="000000" w:sz="2" w:space="0"/>
            </w:tcBorders>
            <w:vAlign w:val="center"/>
          </w:tcPr>
          <w:p>
            <w:pPr>
              <w:spacing w:line="320" w:lineRule="exact"/>
              <w:jc w:val="center"/>
              <w:rPr>
                <w:rFonts w:hint="eastAsia" w:ascii="楷体" w:hAnsi="楷体" w:eastAsia="楷体" w:cs="楷体"/>
                <w:szCs w:val="21"/>
                <w:lang w:val="en-US" w:eastAsia="zh-CN"/>
              </w:rPr>
            </w:pPr>
            <w:r>
              <w:rPr>
                <w:rFonts w:hint="eastAsia" w:ascii="楷体" w:hAnsi="楷体" w:eastAsia="楷体" w:cs="楷体"/>
                <w:szCs w:val="21"/>
                <w:lang w:val="en-US" w:eastAsia="zh-CN"/>
              </w:rPr>
              <w:t>8</w:t>
            </w:r>
          </w:p>
        </w:tc>
        <w:tc>
          <w:tcPr>
            <w:tcW w:w="1216" w:type="dxa"/>
            <w:tcBorders>
              <w:top w:val="single" w:color="000000" w:sz="2" w:space="0"/>
              <w:left w:val="single" w:color="000000" w:sz="2" w:space="0"/>
              <w:bottom w:val="single" w:color="000000" w:sz="2" w:space="0"/>
              <w:right w:val="single" w:color="000000" w:sz="2" w:space="0"/>
            </w:tcBorders>
            <w:vAlign w:val="center"/>
          </w:tcPr>
          <w:p>
            <w:pPr>
              <w:spacing w:line="320" w:lineRule="exact"/>
              <w:jc w:val="left"/>
              <w:rPr>
                <w:rFonts w:hint="eastAsia" w:ascii="楷体" w:hAnsi="楷体" w:eastAsia="楷体" w:cs="楷体"/>
                <w:szCs w:val="21"/>
              </w:rPr>
            </w:pPr>
            <w:r>
              <w:rPr>
                <w:rFonts w:hint="eastAsia" w:ascii="楷体" w:hAnsi="楷体" w:eastAsia="楷体" w:cs="楷体"/>
                <w:szCs w:val="21"/>
              </w:rPr>
              <w:t>综合运维巡检服务</w:t>
            </w:r>
          </w:p>
        </w:tc>
        <w:tc>
          <w:tcPr>
            <w:tcW w:w="596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楷体" w:hAnsi="楷体" w:eastAsia="楷体" w:cs="楷体"/>
                <w:szCs w:val="21"/>
              </w:rPr>
            </w:pPr>
            <w:r>
              <w:rPr>
                <w:rFonts w:hint="eastAsia" w:ascii="楷体" w:hAnsi="楷体" w:eastAsia="楷体" w:cs="楷体"/>
                <w:szCs w:val="21"/>
              </w:rPr>
              <w:t>对网络设备、服务器、存储设备、安全设备、UPS、精密空调等进行全面巡检：包括但不限于：硬件状态检查：包括设备电源状态、网络接口状态、设备所在物理环境状态；性能负载检查：包括CPU、内存的占用率、日志存储空间的占用率等；为用户提供相关设备的升级服务咨询；提供整体安全巡检报告。对维护设备提供性能调优、系统漏洞发现和补救方案制定，并有确切的效果。</w:t>
            </w:r>
          </w:p>
        </w:tc>
        <w:tc>
          <w:tcPr>
            <w:tcW w:w="113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320" w:lineRule="exact"/>
              <w:rPr>
                <w:rFonts w:hint="eastAsia" w:ascii="楷体" w:hAnsi="楷体" w:eastAsia="楷体" w:cs="楷体"/>
                <w:szCs w:val="21"/>
              </w:rPr>
            </w:pPr>
          </w:p>
          <w:p>
            <w:pPr>
              <w:autoSpaceDE w:val="0"/>
              <w:autoSpaceDN w:val="0"/>
              <w:adjustRightInd w:val="0"/>
              <w:spacing w:line="320" w:lineRule="exact"/>
              <w:rPr>
                <w:rFonts w:hint="eastAsia" w:ascii="楷体" w:hAnsi="楷体" w:eastAsia="楷体" w:cs="楷体"/>
                <w:szCs w:val="21"/>
              </w:rPr>
            </w:pPr>
            <w:r>
              <w:rPr>
                <w:rFonts w:hint="eastAsia" w:ascii="楷体" w:hAnsi="楷体" w:eastAsia="楷体" w:cs="楷体"/>
                <w:szCs w:val="21"/>
              </w:rPr>
              <w:t>12次/年</w:t>
            </w:r>
          </w:p>
        </w:tc>
        <w:tc>
          <w:tcPr>
            <w:tcW w:w="1134" w:type="dxa"/>
            <w:vMerge w:val="continue"/>
            <w:tcBorders/>
            <w:vAlign w:val="center"/>
          </w:tcPr>
          <w:p>
            <w:pPr>
              <w:autoSpaceDE w:val="0"/>
              <w:autoSpaceDN w:val="0"/>
              <w:adjustRightInd w:val="0"/>
              <w:spacing w:line="320" w:lineRule="exact"/>
              <w:rPr>
                <w:rFonts w:hint="eastAsia" w:ascii="楷体" w:hAnsi="楷体" w:eastAsia="楷体" w:cs="楷体"/>
                <w:szCs w:val="21"/>
              </w:rPr>
            </w:pPr>
          </w:p>
        </w:tc>
        <w:tc>
          <w:tcPr>
            <w:tcW w:w="1134" w:type="dxa"/>
            <w:vMerge w:val="continue"/>
            <w:tcBorders/>
            <w:vAlign w:val="center"/>
          </w:tcPr>
          <w:p>
            <w:pPr>
              <w:autoSpaceDE w:val="0"/>
              <w:autoSpaceDN w:val="0"/>
              <w:adjustRightInd w:val="0"/>
              <w:spacing w:line="320" w:lineRule="exact"/>
              <w:rPr>
                <w:rFonts w:hint="eastAsia" w:ascii="楷体" w:hAnsi="楷体" w:eastAsia="楷体" w:cs="楷体"/>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572" w:type="dxa"/>
            <w:tcBorders>
              <w:top w:val="single" w:color="000000" w:sz="2" w:space="0"/>
              <w:left w:val="single" w:color="000000" w:sz="2" w:space="0"/>
              <w:bottom w:val="single" w:color="000000" w:sz="2" w:space="0"/>
              <w:right w:val="single" w:color="000000" w:sz="2" w:space="0"/>
            </w:tcBorders>
            <w:vAlign w:val="center"/>
          </w:tcPr>
          <w:p>
            <w:pPr>
              <w:spacing w:line="320" w:lineRule="exact"/>
              <w:jc w:val="center"/>
              <w:rPr>
                <w:rFonts w:hint="default" w:ascii="楷体" w:hAnsi="楷体" w:eastAsia="楷体" w:cs="楷体"/>
                <w:szCs w:val="21"/>
                <w:lang w:val="en-US" w:eastAsia="zh-CN"/>
              </w:rPr>
            </w:pPr>
            <w:r>
              <w:rPr>
                <w:rFonts w:hint="eastAsia" w:ascii="楷体" w:hAnsi="楷体" w:eastAsia="楷体" w:cs="楷体"/>
                <w:szCs w:val="21"/>
                <w:lang w:val="en-US" w:eastAsia="zh-CN"/>
              </w:rPr>
              <w:t>9</w:t>
            </w:r>
          </w:p>
        </w:tc>
        <w:tc>
          <w:tcPr>
            <w:tcW w:w="1216" w:type="dxa"/>
            <w:tcBorders>
              <w:top w:val="single" w:color="000000" w:sz="2" w:space="0"/>
              <w:left w:val="single" w:color="000000" w:sz="2" w:space="0"/>
              <w:bottom w:val="single" w:color="000000" w:sz="2" w:space="0"/>
              <w:right w:val="single" w:color="000000" w:sz="2" w:space="0"/>
            </w:tcBorders>
            <w:vAlign w:val="center"/>
          </w:tcPr>
          <w:p>
            <w:pPr>
              <w:spacing w:line="320" w:lineRule="exact"/>
              <w:rPr>
                <w:rFonts w:hint="eastAsia" w:ascii="楷体" w:hAnsi="楷体" w:eastAsia="楷体" w:cs="楷体"/>
                <w:szCs w:val="21"/>
              </w:rPr>
            </w:pPr>
            <w:r>
              <w:rPr>
                <w:rFonts w:hint="eastAsia" w:ascii="楷体" w:hAnsi="楷体" w:eastAsia="楷体" w:cs="楷体"/>
                <w:szCs w:val="21"/>
              </w:rPr>
              <w:t>驻场服务</w:t>
            </w:r>
          </w:p>
        </w:tc>
        <w:tc>
          <w:tcPr>
            <w:tcW w:w="596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ascii="楷体" w:hAnsi="楷体" w:eastAsia="楷体" w:cs="楷体"/>
                <w:szCs w:val="21"/>
              </w:rPr>
            </w:pPr>
            <w:r>
              <w:rPr>
                <w:rFonts w:hint="eastAsia" w:ascii="楷体" w:hAnsi="楷体" w:eastAsia="楷体" w:cs="楷体"/>
                <w:szCs w:val="21"/>
              </w:rPr>
              <w:t>为确保相关设备完好，运转正常，指派专人驻场运维。包括但不限于对网络系统、服务器，网络设备，机房等相关所有维护设备提供定期巡检；确定是否正常运行状态，并形成检查报告，提出现有问题及解决方案；如对机房供配电、空调、温湿度控制等设施进行检查，机房人员的出入、服务器的开机或关机等工作进行记录；新应用的设备需求，及时提交设备配置现状，以便该应用能及时运维服务；掌握设备的运行情况，就保修期、存储空间等及时进行提醒，对网络运行日志、服务器运行日志的报警信息分析和处理工作，并对监测和报警记录进行分析、评审，发现可疑行为，采取必要的应对措施等。按公安部门或其他安全部门要求完成安全检查、自查等信息安全相关工作。</w:t>
            </w:r>
          </w:p>
        </w:tc>
        <w:tc>
          <w:tcPr>
            <w:tcW w:w="113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320" w:lineRule="exact"/>
              <w:rPr>
                <w:rFonts w:hint="eastAsia" w:ascii="楷体" w:hAnsi="楷体" w:eastAsia="楷体" w:cs="楷体"/>
                <w:szCs w:val="21"/>
              </w:rPr>
            </w:pPr>
            <w:r>
              <w:rPr>
                <w:rFonts w:hint="eastAsia" w:ascii="楷体" w:hAnsi="楷体" w:eastAsia="楷体" w:cs="楷体"/>
                <w:szCs w:val="21"/>
              </w:rPr>
              <w:t>持续执行</w:t>
            </w:r>
          </w:p>
        </w:tc>
        <w:tc>
          <w:tcPr>
            <w:tcW w:w="1134" w:type="dxa"/>
            <w:vMerge w:val="continue"/>
            <w:tcBorders>
              <w:bottom w:val="single" w:color="000000" w:sz="2" w:space="0"/>
            </w:tcBorders>
            <w:vAlign w:val="center"/>
          </w:tcPr>
          <w:p>
            <w:pPr>
              <w:autoSpaceDE w:val="0"/>
              <w:autoSpaceDN w:val="0"/>
              <w:adjustRightInd w:val="0"/>
              <w:spacing w:line="320" w:lineRule="exact"/>
              <w:rPr>
                <w:rFonts w:hint="eastAsia" w:ascii="楷体" w:hAnsi="楷体" w:eastAsia="楷体" w:cs="楷体"/>
                <w:szCs w:val="21"/>
              </w:rPr>
            </w:pPr>
          </w:p>
        </w:tc>
        <w:tc>
          <w:tcPr>
            <w:tcW w:w="1134" w:type="dxa"/>
            <w:vMerge w:val="continue"/>
            <w:tcBorders>
              <w:bottom w:val="single" w:color="000000" w:sz="2" w:space="0"/>
            </w:tcBorders>
            <w:vAlign w:val="center"/>
          </w:tcPr>
          <w:p>
            <w:pPr>
              <w:autoSpaceDE w:val="0"/>
              <w:autoSpaceDN w:val="0"/>
              <w:adjustRightInd w:val="0"/>
              <w:spacing w:line="320" w:lineRule="exact"/>
              <w:rPr>
                <w:rFonts w:hint="eastAsia" w:ascii="楷体" w:hAnsi="楷体" w:eastAsia="楷体" w:cs="楷体"/>
                <w:szCs w:val="21"/>
              </w:rPr>
            </w:pPr>
          </w:p>
        </w:tc>
      </w:tr>
    </w:tbl>
    <w:p>
      <w:pPr>
        <w:spacing w:line="360" w:lineRule="auto"/>
        <w:ind w:firstLine="560" w:firstLineChars="200"/>
        <w:rPr>
          <w:rFonts w:hint="eastAsia" w:ascii="楷体" w:hAnsi="楷体" w:eastAsia="楷体" w:cs="楷体"/>
          <w:sz w:val="28"/>
          <w:szCs w:val="28"/>
          <w:lang w:eastAsia="zh-CN"/>
        </w:rPr>
      </w:pPr>
      <w:r>
        <w:rPr>
          <w:rFonts w:hint="eastAsia" w:ascii="楷体" w:hAnsi="楷体" w:eastAsia="楷体" w:cs="楷体"/>
          <w:sz w:val="28"/>
          <w:szCs w:val="28"/>
          <w:lang w:eastAsia="zh-CN"/>
        </w:rPr>
        <w:t>服务包二：</w:t>
      </w:r>
    </w:p>
    <w:tbl>
      <w:tblPr>
        <w:tblStyle w:val="6"/>
        <w:tblW w:w="1114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558"/>
        <w:gridCol w:w="1216"/>
        <w:gridCol w:w="5967"/>
        <w:gridCol w:w="1134"/>
        <w:gridCol w:w="1134"/>
        <w:gridCol w:w="113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10" w:hRule="atLeast"/>
          <w:jc w:val="center"/>
        </w:trPr>
        <w:tc>
          <w:tcPr>
            <w:tcW w:w="558" w:type="dxa"/>
            <w:vAlign w:val="center"/>
          </w:tcPr>
          <w:p>
            <w:pPr>
              <w:spacing w:line="320" w:lineRule="exact"/>
              <w:jc w:val="center"/>
              <w:rPr>
                <w:rFonts w:hint="eastAsia" w:ascii="楷体" w:hAnsi="楷体" w:eastAsia="楷体" w:cs="楷体"/>
                <w:szCs w:val="21"/>
                <w:lang w:eastAsia="zh-CN"/>
              </w:rPr>
            </w:pPr>
            <w:r>
              <w:rPr>
                <w:rFonts w:hint="eastAsia" w:ascii="楷体" w:hAnsi="楷体" w:eastAsia="楷体" w:cs="楷体"/>
                <w:szCs w:val="21"/>
                <w:lang w:eastAsia="zh-CN"/>
              </w:rPr>
              <w:t>序号</w:t>
            </w:r>
          </w:p>
        </w:tc>
        <w:tc>
          <w:tcPr>
            <w:tcW w:w="1216" w:type="dxa"/>
            <w:vAlign w:val="center"/>
          </w:tcPr>
          <w:p>
            <w:pPr>
              <w:spacing w:line="320" w:lineRule="exact"/>
              <w:jc w:val="center"/>
              <w:rPr>
                <w:rFonts w:hint="eastAsia" w:ascii="楷体" w:hAnsi="楷体" w:eastAsia="楷体" w:cs="楷体"/>
                <w:szCs w:val="21"/>
              </w:rPr>
            </w:pPr>
            <w:r>
              <w:rPr>
                <w:rFonts w:hint="eastAsia" w:ascii="楷体" w:hAnsi="楷体" w:eastAsia="楷体" w:cs="楷体"/>
                <w:szCs w:val="21"/>
              </w:rPr>
              <w:t>服务项</w:t>
            </w:r>
          </w:p>
        </w:tc>
        <w:tc>
          <w:tcPr>
            <w:tcW w:w="5967" w:type="dxa"/>
            <w:vAlign w:val="center"/>
          </w:tcPr>
          <w:p>
            <w:pPr>
              <w:spacing w:line="320" w:lineRule="exact"/>
              <w:jc w:val="center"/>
              <w:rPr>
                <w:rFonts w:hint="eastAsia" w:ascii="楷体" w:hAnsi="楷体" w:eastAsia="楷体" w:cs="楷体"/>
                <w:szCs w:val="21"/>
              </w:rPr>
            </w:pPr>
            <w:r>
              <w:rPr>
                <w:rFonts w:hint="eastAsia" w:ascii="楷体" w:hAnsi="楷体" w:eastAsia="楷体" w:cs="楷体"/>
                <w:szCs w:val="21"/>
              </w:rPr>
              <w:t>描述</w:t>
            </w:r>
          </w:p>
        </w:tc>
        <w:tc>
          <w:tcPr>
            <w:tcW w:w="1134" w:type="dxa"/>
            <w:vAlign w:val="center"/>
          </w:tcPr>
          <w:p>
            <w:pPr>
              <w:spacing w:line="320" w:lineRule="exact"/>
              <w:jc w:val="center"/>
              <w:rPr>
                <w:rFonts w:hint="eastAsia" w:ascii="楷体" w:hAnsi="楷体" w:eastAsia="楷体" w:cs="楷体"/>
                <w:szCs w:val="21"/>
              </w:rPr>
            </w:pPr>
            <w:r>
              <w:rPr>
                <w:rFonts w:hint="eastAsia" w:ascii="楷体" w:hAnsi="楷体" w:eastAsia="楷体" w:cs="楷体"/>
                <w:szCs w:val="21"/>
              </w:rPr>
              <w:t>数量</w:t>
            </w:r>
          </w:p>
        </w:tc>
        <w:tc>
          <w:tcPr>
            <w:tcW w:w="1134" w:type="dxa"/>
            <w:vAlign w:val="center"/>
          </w:tcPr>
          <w:p>
            <w:pPr>
              <w:spacing w:line="320" w:lineRule="exact"/>
              <w:jc w:val="center"/>
              <w:rPr>
                <w:rFonts w:hint="eastAsia" w:ascii="楷体" w:hAnsi="楷体" w:eastAsia="楷体" w:cs="楷体"/>
                <w:szCs w:val="21"/>
                <w:lang w:eastAsia="zh-CN"/>
              </w:rPr>
            </w:pPr>
            <w:r>
              <w:rPr>
                <w:rFonts w:hint="eastAsia" w:ascii="楷体" w:hAnsi="楷体" w:eastAsia="楷体" w:cs="楷体"/>
                <w:szCs w:val="21"/>
                <w:lang w:eastAsia="zh-CN"/>
              </w:rPr>
              <w:t>一年期</w:t>
            </w:r>
          </w:p>
          <w:p>
            <w:pPr>
              <w:spacing w:line="320" w:lineRule="exact"/>
              <w:jc w:val="center"/>
              <w:rPr>
                <w:rFonts w:hint="eastAsia" w:ascii="楷体" w:hAnsi="楷体" w:eastAsia="楷体" w:cs="楷体"/>
                <w:szCs w:val="21"/>
              </w:rPr>
            </w:pPr>
            <w:r>
              <w:rPr>
                <w:rFonts w:hint="eastAsia" w:ascii="楷体" w:hAnsi="楷体" w:eastAsia="楷体" w:cs="楷体"/>
                <w:szCs w:val="21"/>
                <w:lang w:eastAsia="zh-CN"/>
              </w:rPr>
              <w:t>总价</w:t>
            </w:r>
          </w:p>
        </w:tc>
        <w:tc>
          <w:tcPr>
            <w:tcW w:w="1134" w:type="dxa"/>
            <w:vAlign w:val="center"/>
          </w:tcPr>
          <w:p>
            <w:pPr>
              <w:spacing w:line="320" w:lineRule="exact"/>
              <w:jc w:val="center"/>
              <w:rPr>
                <w:rFonts w:hint="eastAsia" w:ascii="楷体" w:hAnsi="楷体" w:eastAsia="楷体" w:cs="楷体"/>
                <w:szCs w:val="21"/>
                <w:lang w:eastAsia="zh-CN"/>
              </w:rPr>
            </w:pPr>
            <w:r>
              <w:rPr>
                <w:rFonts w:hint="eastAsia" w:ascii="楷体" w:hAnsi="楷体" w:eastAsia="楷体" w:cs="楷体"/>
                <w:szCs w:val="21"/>
                <w:lang w:eastAsia="zh-CN"/>
              </w:rPr>
              <w:t>三年期</w:t>
            </w:r>
          </w:p>
          <w:p>
            <w:pPr>
              <w:spacing w:line="320" w:lineRule="exact"/>
              <w:jc w:val="center"/>
              <w:rPr>
                <w:rFonts w:hint="eastAsia" w:ascii="楷体" w:hAnsi="楷体" w:eastAsia="楷体" w:cs="楷体"/>
                <w:szCs w:val="21"/>
              </w:rPr>
            </w:pPr>
            <w:r>
              <w:rPr>
                <w:rFonts w:hint="eastAsia" w:ascii="楷体" w:hAnsi="楷体" w:eastAsia="楷体" w:cs="楷体"/>
                <w:szCs w:val="21"/>
                <w:lang w:eastAsia="zh-CN"/>
              </w:rPr>
              <w:t>总价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558" w:type="dxa"/>
            <w:vAlign w:val="center"/>
          </w:tcPr>
          <w:p>
            <w:pPr>
              <w:widowControl/>
              <w:snapToGrid w:val="0"/>
              <w:spacing w:line="320" w:lineRule="exact"/>
              <w:jc w:val="center"/>
              <w:textAlignment w:val="center"/>
              <w:rPr>
                <w:rFonts w:hint="default" w:ascii="楷体" w:hAnsi="楷体" w:eastAsia="楷体" w:cs="楷体"/>
                <w:szCs w:val="21"/>
                <w:lang w:val="en-US" w:eastAsia="zh-CN"/>
              </w:rPr>
            </w:pPr>
            <w:r>
              <w:rPr>
                <w:rFonts w:hint="eastAsia" w:ascii="楷体" w:hAnsi="楷体" w:eastAsia="楷体" w:cs="楷体"/>
                <w:szCs w:val="21"/>
                <w:lang w:val="en-US" w:eastAsia="zh-CN"/>
              </w:rPr>
              <w:t>1</w:t>
            </w:r>
          </w:p>
        </w:tc>
        <w:tc>
          <w:tcPr>
            <w:tcW w:w="1216" w:type="dxa"/>
            <w:vAlign w:val="center"/>
          </w:tcPr>
          <w:p>
            <w:pPr>
              <w:widowControl/>
              <w:snapToGrid w:val="0"/>
              <w:spacing w:line="320" w:lineRule="exact"/>
              <w:jc w:val="center"/>
              <w:textAlignment w:val="center"/>
              <w:rPr>
                <w:rFonts w:hint="eastAsia" w:ascii="楷体" w:hAnsi="楷体" w:eastAsia="楷体" w:cs="楷体"/>
                <w:szCs w:val="21"/>
                <w:lang w:eastAsia="zh-CN"/>
              </w:rPr>
            </w:pPr>
            <w:r>
              <w:rPr>
                <w:rFonts w:hint="eastAsia" w:ascii="楷体" w:hAnsi="楷体" w:eastAsia="楷体" w:cs="楷体"/>
                <w:szCs w:val="21"/>
                <w:lang w:eastAsia="zh-CN"/>
              </w:rPr>
              <w:t>信息安全规划服务</w:t>
            </w:r>
          </w:p>
        </w:tc>
        <w:tc>
          <w:tcPr>
            <w:tcW w:w="5967" w:type="dxa"/>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20" w:lineRule="exact"/>
              <w:ind w:leftChars="0" w:right="0" w:rightChars="0" w:firstLine="420" w:firstLineChars="200"/>
              <w:jc w:val="left"/>
              <w:textAlignment w:val="center"/>
              <w:rPr>
                <w:rFonts w:hint="eastAsia" w:ascii="楷体" w:hAnsi="楷体" w:eastAsia="楷体" w:cs="楷体"/>
                <w:szCs w:val="21"/>
                <w:lang w:eastAsia="zh-CN"/>
              </w:rPr>
            </w:pPr>
            <w:r>
              <w:rPr>
                <w:rFonts w:hint="eastAsia" w:ascii="楷体" w:hAnsi="楷体" w:eastAsia="楷体" w:cs="楷体"/>
                <w:szCs w:val="21"/>
              </w:rPr>
              <w:t>协助</w:t>
            </w:r>
            <w:r>
              <w:rPr>
                <w:rFonts w:hint="eastAsia" w:ascii="楷体" w:hAnsi="楷体" w:eastAsia="楷体" w:cs="楷体"/>
                <w:szCs w:val="21"/>
                <w:lang w:eastAsia="zh-CN"/>
              </w:rPr>
              <w:t>医院</w:t>
            </w:r>
            <w:r>
              <w:rPr>
                <w:rFonts w:hint="eastAsia" w:ascii="楷体" w:hAnsi="楷体" w:eastAsia="楷体" w:cs="楷体"/>
                <w:szCs w:val="21"/>
              </w:rPr>
              <w:t>完成网络安全规划编制，并对网络安全规划进行跟踪验证。针对</w:t>
            </w:r>
            <w:r>
              <w:rPr>
                <w:rFonts w:hint="eastAsia" w:ascii="楷体" w:hAnsi="楷体" w:eastAsia="楷体" w:cs="楷体"/>
                <w:szCs w:val="21"/>
                <w:lang w:eastAsia="zh-CN"/>
              </w:rPr>
              <w:t>医院</w:t>
            </w:r>
            <w:r>
              <w:rPr>
                <w:rFonts w:hint="eastAsia" w:ascii="楷体" w:hAnsi="楷体" w:eastAsia="楷体" w:cs="楷体"/>
                <w:szCs w:val="21"/>
              </w:rPr>
              <w:t>的安全建设，遵循 “三同步”原则——同步规划、同步建设、同步运行。提供信息安全咨询服务，基于</w:t>
            </w:r>
            <w:r>
              <w:rPr>
                <w:rFonts w:hint="eastAsia" w:ascii="楷体" w:hAnsi="楷体" w:eastAsia="楷体" w:cs="楷体"/>
                <w:szCs w:val="21"/>
                <w:lang w:eastAsia="zh-CN"/>
              </w:rPr>
              <w:t>医院</w:t>
            </w:r>
            <w:r>
              <w:rPr>
                <w:rFonts w:hint="eastAsia" w:ascii="楷体" w:hAnsi="楷体" w:eastAsia="楷体" w:cs="楷体"/>
                <w:szCs w:val="21"/>
              </w:rPr>
              <w:t>信息化顶层设计和新兴技术发展方向，识别信息安全建设任务，制定未来1~3年的信息安全规划，</w:t>
            </w:r>
            <w:r>
              <w:rPr>
                <w:rFonts w:hint="eastAsia" w:ascii="楷体" w:hAnsi="楷体" w:eastAsia="楷体" w:cs="楷体"/>
                <w:szCs w:val="21"/>
                <w:lang w:eastAsia="zh-CN"/>
              </w:rPr>
              <w:t>并进行跟踪、评价、修订。输出《年度信息安全规划》</w:t>
            </w:r>
          </w:p>
        </w:tc>
        <w:tc>
          <w:tcPr>
            <w:tcW w:w="1134" w:type="dxa"/>
            <w:vAlign w:val="center"/>
          </w:tcPr>
          <w:p>
            <w:pPr>
              <w:widowControl/>
              <w:snapToGrid w:val="0"/>
              <w:spacing w:line="320" w:lineRule="exact"/>
              <w:ind w:right="105" w:rightChars="50"/>
              <w:jc w:val="center"/>
              <w:textAlignment w:val="center"/>
              <w:rPr>
                <w:rFonts w:hint="eastAsia" w:ascii="楷体" w:hAnsi="楷体" w:eastAsia="楷体" w:cs="楷体"/>
                <w:szCs w:val="21"/>
              </w:rPr>
            </w:pPr>
            <w:r>
              <w:rPr>
                <w:rFonts w:hint="eastAsia" w:ascii="楷体" w:hAnsi="楷体" w:eastAsia="楷体" w:cs="楷体"/>
                <w:szCs w:val="21"/>
                <w:lang w:val="en-US" w:eastAsia="zh-CN"/>
              </w:rPr>
              <w:t>1</w:t>
            </w:r>
            <w:r>
              <w:rPr>
                <w:rFonts w:hint="eastAsia" w:ascii="楷体" w:hAnsi="楷体" w:eastAsia="楷体" w:cs="楷体"/>
                <w:szCs w:val="21"/>
              </w:rPr>
              <w:t>次/年</w:t>
            </w:r>
          </w:p>
        </w:tc>
        <w:tc>
          <w:tcPr>
            <w:tcW w:w="1134" w:type="dxa"/>
            <w:vMerge w:val="restart"/>
            <w:vAlign w:val="center"/>
          </w:tcPr>
          <w:p>
            <w:pPr>
              <w:widowControl/>
              <w:snapToGrid w:val="0"/>
              <w:spacing w:line="320" w:lineRule="exact"/>
              <w:ind w:right="105" w:rightChars="50"/>
              <w:jc w:val="center"/>
              <w:textAlignment w:val="center"/>
              <w:rPr>
                <w:rFonts w:hint="eastAsia" w:ascii="楷体" w:hAnsi="楷体" w:eastAsia="楷体" w:cs="楷体"/>
                <w:szCs w:val="21"/>
                <w:lang w:val="en-US" w:eastAsia="zh-CN"/>
              </w:rPr>
            </w:pPr>
          </w:p>
        </w:tc>
        <w:tc>
          <w:tcPr>
            <w:tcW w:w="1134" w:type="dxa"/>
            <w:vMerge w:val="restart"/>
            <w:vAlign w:val="center"/>
          </w:tcPr>
          <w:p>
            <w:pPr>
              <w:widowControl/>
              <w:snapToGrid w:val="0"/>
              <w:spacing w:line="320" w:lineRule="exact"/>
              <w:ind w:right="105" w:rightChars="50"/>
              <w:jc w:val="center"/>
              <w:textAlignment w:val="center"/>
              <w:rPr>
                <w:rFonts w:hint="eastAsia" w:ascii="楷体" w:hAnsi="楷体" w:eastAsia="楷体" w:cs="楷体"/>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558" w:type="dxa"/>
            <w:vAlign w:val="center"/>
          </w:tcPr>
          <w:p>
            <w:pPr>
              <w:spacing w:line="320" w:lineRule="exact"/>
              <w:jc w:val="center"/>
              <w:rPr>
                <w:rFonts w:hint="eastAsia" w:ascii="楷体" w:hAnsi="楷体" w:eastAsia="楷体" w:cs="楷体"/>
                <w:szCs w:val="21"/>
                <w:lang w:val="en-US" w:eastAsia="zh-CN"/>
              </w:rPr>
            </w:pPr>
            <w:r>
              <w:rPr>
                <w:rFonts w:hint="eastAsia" w:ascii="楷体" w:hAnsi="楷体" w:eastAsia="楷体" w:cs="楷体"/>
                <w:szCs w:val="21"/>
                <w:lang w:val="en-US" w:eastAsia="zh-CN"/>
              </w:rPr>
              <w:t>2</w:t>
            </w:r>
          </w:p>
        </w:tc>
        <w:tc>
          <w:tcPr>
            <w:tcW w:w="1216" w:type="dxa"/>
            <w:vAlign w:val="center"/>
          </w:tcPr>
          <w:p>
            <w:pPr>
              <w:widowControl/>
              <w:snapToGrid w:val="0"/>
              <w:spacing w:line="320" w:lineRule="exact"/>
              <w:jc w:val="center"/>
              <w:textAlignment w:val="center"/>
              <w:rPr>
                <w:rFonts w:hint="eastAsia" w:ascii="楷体" w:hAnsi="楷体" w:eastAsia="楷体" w:cs="楷体"/>
                <w:szCs w:val="21"/>
                <w:lang w:eastAsia="zh-CN"/>
              </w:rPr>
            </w:pPr>
            <w:r>
              <w:rPr>
                <w:rFonts w:hint="eastAsia" w:ascii="楷体" w:hAnsi="楷体" w:eastAsia="楷体" w:cs="楷体"/>
                <w:szCs w:val="21"/>
              </w:rPr>
              <w:t>安全策略优化</w:t>
            </w:r>
          </w:p>
        </w:tc>
        <w:tc>
          <w:tcPr>
            <w:tcW w:w="5967" w:type="dxa"/>
            <w:vAlign w:val="center"/>
          </w:tcPr>
          <w:p>
            <w:pPr>
              <w:ind w:firstLine="420" w:firstLineChars="200"/>
              <w:jc w:val="left"/>
              <w:rPr>
                <w:rFonts w:hint="eastAsia" w:ascii="楷体" w:hAnsi="楷体" w:eastAsia="楷体" w:cs="楷体"/>
                <w:szCs w:val="21"/>
              </w:rPr>
            </w:pPr>
            <w:r>
              <w:rPr>
                <w:rFonts w:hint="eastAsia" w:ascii="楷体" w:hAnsi="楷体" w:eastAsia="楷体" w:cs="楷体"/>
                <w:szCs w:val="21"/>
              </w:rPr>
              <w:t>1、根据《国家信息安全等级保护管理办法》制订针对性的《信息中心网络配置规范》，即安全基线系统。</w:t>
            </w:r>
            <w:r>
              <w:rPr>
                <w:rFonts w:hint="eastAsia" w:ascii="楷体" w:hAnsi="楷体" w:eastAsia="楷体" w:cs="楷体"/>
                <w:szCs w:val="21"/>
              </w:rPr>
              <w:br w:type="textWrapping"/>
            </w:r>
            <w:r>
              <w:rPr>
                <w:rFonts w:hint="eastAsia" w:ascii="楷体" w:hAnsi="楷体" w:eastAsia="楷体" w:cs="楷体"/>
                <w:szCs w:val="21"/>
              </w:rPr>
              <w:t xml:space="preserve">    2、根据《信息系统安全等级保护基本要求》对信息中心对全网核心网元、业务系统和安全设备进行安全基线检查，查找主机设备、网络设备存在的安全配置隐患，对其进行安全策略优化。</w:t>
            </w:r>
          </w:p>
        </w:tc>
        <w:tc>
          <w:tcPr>
            <w:tcW w:w="1134" w:type="dxa"/>
            <w:vAlign w:val="center"/>
          </w:tcPr>
          <w:p>
            <w:pPr>
              <w:spacing w:line="320" w:lineRule="exact"/>
              <w:rPr>
                <w:rFonts w:hint="eastAsia" w:ascii="楷体" w:hAnsi="楷体" w:eastAsia="楷体" w:cs="楷体"/>
                <w:szCs w:val="21"/>
                <w:lang w:val="en-US" w:eastAsia="zh-CN"/>
              </w:rPr>
            </w:pPr>
            <w:r>
              <w:rPr>
                <w:rFonts w:hint="eastAsia" w:ascii="楷体" w:hAnsi="楷体" w:eastAsia="楷体" w:cs="楷体"/>
                <w:szCs w:val="21"/>
              </w:rPr>
              <w:t>2次/年</w:t>
            </w:r>
          </w:p>
        </w:tc>
        <w:tc>
          <w:tcPr>
            <w:tcW w:w="1134" w:type="dxa"/>
            <w:vMerge w:val="continue"/>
            <w:tcBorders/>
            <w:vAlign w:val="center"/>
          </w:tcPr>
          <w:p>
            <w:pPr>
              <w:spacing w:line="320" w:lineRule="exact"/>
              <w:rPr>
                <w:rFonts w:hint="eastAsia" w:ascii="楷体" w:hAnsi="楷体" w:eastAsia="楷体" w:cs="楷体"/>
                <w:szCs w:val="21"/>
              </w:rPr>
            </w:pPr>
          </w:p>
        </w:tc>
        <w:tc>
          <w:tcPr>
            <w:tcW w:w="1134" w:type="dxa"/>
            <w:vMerge w:val="continue"/>
            <w:tcBorders/>
            <w:vAlign w:val="center"/>
          </w:tcPr>
          <w:p>
            <w:pPr>
              <w:spacing w:line="320" w:lineRule="exact"/>
              <w:rPr>
                <w:rFonts w:hint="eastAsia" w:ascii="楷体" w:hAnsi="楷体" w:eastAsia="楷体" w:cs="楷体"/>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558" w:type="dxa"/>
            <w:vAlign w:val="center"/>
          </w:tcPr>
          <w:p>
            <w:pPr>
              <w:spacing w:line="320" w:lineRule="exact"/>
              <w:jc w:val="center"/>
              <w:rPr>
                <w:rFonts w:hint="eastAsia" w:ascii="楷体" w:hAnsi="楷体" w:eastAsia="楷体" w:cs="楷体"/>
                <w:szCs w:val="21"/>
                <w:lang w:val="en-US" w:eastAsia="zh-CN"/>
              </w:rPr>
            </w:pPr>
            <w:r>
              <w:rPr>
                <w:rFonts w:hint="eastAsia" w:ascii="楷体" w:hAnsi="楷体" w:eastAsia="楷体" w:cs="楷体"/>
                <w:szCs w:val="21"/>
                <w:lang w:val="en-US" w:eastAsia="zh-CN"/>
              </w:rPr>
              <w:t>3</w:t>
            </w:r>
          </w:p>
        </w:tc>
        <w:tc>
          <w:tcPr>
            <w:tcW w:w="1216" w:type="dxa"/>
            <w:vAlign w:val="center"/>
          </w:tcPr>
          <w:p>
            <w:pPr>
              <w:spacing w:line="320" w:lineRule="exact"/>
              <w:rPr>
                <w:rFonts w:hint="eastAsia" w:ascii="楷体" w:hAnsi="楷体" w:eastAsia="楷体" w:cs="楷体"/>
                <w:szCs w:val="21"/>
              </w:rPr>
            </w:pPr>
            <w:r>
              <w:rPr>
                <w:rFonts w:hint="eastAsia" w:ascii="楷体" w:hAnsi="楷体" w:eastAsia="楷体" w:cs="楷体"/>
                <w:szCs w:val="21"/>
              </w:rPr>
              <w:t>安全加固</w:t>
            </w:r>
          </w:p>
          <w:p>
            <w:pPr>
              <w:widowControl/>
              <w:snapToGrid w:val="0"/>
              <w:spacing w:line="320" w:lineRule="exact"/>
              <w:jc w:val="center"/>
              <w:textAlignment w:val="center"/>
              <w:rPr>
                <w:rFonts w:hint="eastAsia" w:ascii="楷体" w:hAnsi="楷体" w:eastAsia="楷体" w:cs="楷体"/>
                <w:szCs w:val="21"/>
                <w:lang w:eastAsia="zh-CN"/>
              </w:rPr>
            </w:pPr>
          </w:p>
        </w:tc>
        <w:tc>
          <w:tcPr>
            <w:tcW w:w="5967" w:type="dxa"/>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ascii="楷体" w:hAnsi="楷体" w:eastAsia="楷体" w:cs="楷体"/>
                <w:szCs w:val="21"/>
              </w:rPr>
            </w:pPr>
            <w:r>
              <w:rPr>
                <w:rFonts w:hint="eastAsia" w:ascii="楷体" w:hAnsi="楷体" w:eastAsia="楷体" w:cs="楷体"/>
                <w:szCs w:val="21"/>
              </w:rPr>
              <w:t>1、针对服务过程中发现的系统安全隐患，通过打补丁、修补漏洞、安全配置增强、系统架构和安全策略调整等方式及时进行加固和安全优化。</w:t>
            </w:r>
            <w:r>
              <w:rPr>
                <w:rFonts w:hint="eastAsia" w:ascii="楷体" w:hAnsi="楷体" w:eastAsia="楷体" w:cs="楷体"/>
                <w:szCs w:val="21"/>
              </w:rPr>
              <w:br w:type="textWrapping"/>
            </w:r>
            <w:r>
              <w:rPr>
                <w:rFonts w:hint="eastAsia" w:ascii="楷体" w:hAnsi="楷体" w:eastAsia="楷体" w:cs="楷体"/>
                <w:szCs w:val="21"/>
              </w:rPr>
              <w:t xml:space="preserve">    2、提高系统的安全性和抗攻击能力，以期将系统的安全状况维持在较高的水平，降低安全事件发生的可能性。</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ascii="楷体" w:hAnsi="楷体" w:eastAsia="楷体" w:cs="楷体"/>
                <w:szCs w:val="21"/>
              </w:rPr>
            </w:pPr>
            <w:r>
              <w:rPr>
                <w:rFonts w:hint="eastAsia" w:ascii="楷体" w:hAnsi="楷体" w:eastAsia="楷体" w:cs="楷体"/>
                <w:szCs w:val="21"/>
              </w:rPr>
              <w:t>3、对于现有运行系统或第三方软件著作权人产品，需著作权人进行代码级修复或更改的，服务商需出具问题说明函和修复方式给与业主方，以方便业主方协调安排软件著作权人进行整改。对于正处于开发阶段系统的，需在正式上线前，对试运行系统进行安全渗透和加固服务，代码级修复的，需出具安全加固方案，由业主方协调软件著作权人进行整改加固。</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ascii="楷体" w:hAnsi="楷体" w:eastAsia="楷体" w:cs="楷体"/>
                <w:szCs w:val="21"/>
              </w:rPr>
            </w:pPr>
            <w:r>
              <w:rPr>
                <w:rFonts w:hint="eastAsia" w:ascii="楷体" w:hAnsi="楷体" w:eastAsia="楷体" w:cs="楷体"/>
                <w:szCs w:val="21"/>
              </w:rPr>
              <w:t>4、对于因系统架构或者应用软件、中间件、数据库等软件问题，可能会引起系统稳定性或者使用性的情况，需出具书面报告，详细描述因加固可能出现的后果，报甲方审核再确定是否可以加固。</w:t>
            </w:r>
          </w:p>
          <w:p>
            <w:pPr>
              <w:jc w:val="left"/>
              <w:rPr>
                <w:rFonts w:hint="eastAsia" w:ascii="楷体" w:hAnsi="楷体" w:eastAsia="楷体" w:cs="楷体"/>
                <w:szCs w:val="21"/>
              </w:rPr>
            </w:pPr>
          </w:p>
        </w:tc>
        <w:tc>
          <w:tcPr>
            <w:tcW w:w="1134" w:type="dxa"/>
            <w:vAlign w:val="center"/>
          </w:tcPr>
          <w:p>
            <w:pPr>
              <w:spacing w:line="320" w:lineRule="exact"/>
              <w:rPr>
                <w:rFonts w:hint="eastAsia" w:ascii="楷体" w:hAnsi="楷体" w:eastAsia="楷体" w:cs="楷体"/>
                <w:szCs w:val="21"/>
                <w:lang w:val="en-US" w:eastAsia="zh-CN"/>
              </w:rPr>
            </w:pPr>
            <w:r>
              <w:rPr>
                <w:rFonts w:hint="eastAsia" w:ascii="楷体" w:hAnsi="楷体" w:eastAsia="楷体" w:cs="楷体"/>
                <w:szCs w:val="21"/>
              </w:rPr>
              <w:t>2次/年</w:t>
            </w:r>
          </w:p>
        </w:tc>
        <w:tc>
          <w:tcPr>
            <w:tcW w:w="1134" w:type="dxa"/>
            <w:vMerge w:val="continue"/>
            <w:tcBorders/>
            <w:vAlign w:val="center"/>
          </w:tcPr>
          <w:p>
            <w:pPr>
              <w:spacing w:line="320" w:lineRule="exact"/>
              <w:rPr>
                <w:rFonts w:hint="eastAsia" w:ascii="楷体" w:hAnsi="楷体" w:eastAsia="楷体" w:cs="楷体"/>
                <w:szCs w:val="21"/>
              </w:rPr>
            </w:pPr>
          </w:p>
        </w:tc>
        <w:tc>
          <w:tcPr>
            <w:tcW w:w="1134" w:type="dxa"/>
            <w:vMerge w:val="continue"/>
            <w:tcBorders/>
            <w:vAlign w:val="center"/>
          </w:tcPr>
          <w:p>
            <w:pPr>
              <w:spacing w:line="320" w:lineRule="exact"/>
              <w:rPr>
                <w:rFonts w:hint="eastAsia" w:ascii="楷体" w:hAnsi="楷体" w:eastAsia="楷体" w:cs="楷体"/>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558" w:type="dxa"/>
            <w:vAlign w:val="center"/>
          </w:tcPr>
          <w:p>
            <w:pPr>
              <w:spacing w:line="320" w:lineRule="exact"/>
              <w:jc w:val="center"/>
              <w:rPr>
                <w:rFonts w:hint="eastAsia" w:ascii="楷体" w:hAnsi="楷体" w:eastAsia="楷体" w:cs="楷体"/>
                <w:szCs w:val="21"/>
                <w:lang w:val="en-US" w:eastAsia="zh-CN"/>
              </w:rPr>
            </w:pPr>
            <w:r>
              <w:rPr>
                <w:rFonts w:hint="eastAsia" w:ascii="楷体" w:hAnsi="楷体" w:eastAsia="楷体" w:cs="楷体"/>
                <w:szCs w:val="21"/>
                <w:lang w:val="en-US" w:eastAsia="zh-CN"/>
              </w:rPr>
              <w:t>4</w:t>
            </w:r>
          </w:p>
        </w:tc>
        <w:tc>
          <w:tcPr>
            <w:tcW w:w="1216" w:type="dxa"/>
            <w:vAlign w:val="center"/>
          </w:tcPr>
          <w:p>
            <w:pPr>
              <w:spacing w:line="320" w:lineRule="exact"/>
              <w:rPr>
                <w:rFonts w:hint="eastAsia" w:ascii="楷体" w:hAnsi="楷体" w:eastAsia="楷体" w:cs="楷体"/>
                <w:szCs w:val="21"/>
                <w:lang w:eastAsia="zh-CN"/>
              </w:rPr>
            </w:pPr>
            <w:r>
              <w:rPr>
                <w:rFonts w:hint="eastAsia" w:ascii="楷体" w:hAnsi="楷体" w:eastAsia="楷体" w:cs="楷体"/>
                <w:szCs w:val="21"/>
              </w:rPr>
              <w:t>业务上线评估</w:t>
            </w:r>
          </w:p>
        </w:tc>
        <w:tc>
          <w:tcPr>
            <w:tcW w:w="5967" w:type="dxa"/>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ascii="楷体" w:hAnsi="楷体" w:eastAsia="楷体" w:cs="楷体"/>
                <w:szCs w:val="21"/>
              </w:rPr>
            </w:pPr>
            <w:r>
              <w:rPr>
                <w:rFonts w:hint="eastAsia" w:ascii="楷体" w:hAnsi="楷体" w:eastAsia="楷体" w:cs="楷体"/>
                <w:szCs w:val="21"/>
              </w:rPr>
              <w:t>提供系统上线安全评估服务。针对医院新增的业务系统，检查是否存在平台系统、应用、数据库、业务逻辑和程序代码漏洞，并提供详细的上线安全评估报告。如发现存在安全漏洞，提供详细的漏洞利用操作步骤、方法及加固建议，提出加固方案。评估内容包括但不限于以下内容</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ascii="楷体" w:hAnsi="楷体" w:eastAsia="楷体" w:cs="楷体"/>
                <w:szCs w:val="21"/>
              </w:rPr>
            </w:pPr>
            <w:r>
              <w:rPr>
                <w:rFonts w:hint="eastAsia" w:ascii="楷体" w:hAnsi="楷体" w:eastAsia="楷体" w:cs="楷体"/>
                <w:szCs w:val="21"/>
              </w:rPr>
              <w:t>访问控制限制、主机漏洞扫描、安全基线配置检查、账号弱口令检查、WEB 应用漏洞扫描等;</w:t>
            </w:r>
          </w:p>
        </w:tc>
        <w:tc>
          <w:tcPr>
            <w:tcW w:w="1134" w:type="dxa"/>
            <w:vAlign w:val="center"/>
          </w:tcPr>
          <w:p>
            <w:pPr>
              <w:spacing w:line="320" w:lineRule="exact"/>
              <w:rPr>
                <w:rFonts w:hint="eastAsia" w:ascii="楷体" w:hAnsi="楷体" w:eastAsia="楷体" w:cs="楷体"/>
                <w:szCs w:val="21"/>
                <w:lang w:val="en-US" w:eastAsia="zh-CN"/>
              </w:rPr>
            </w:pPr>
            <w:r>
              <w:rPr>
                <w:rFonts w:hint="eastAsia" w:ascii="楷体" w:hAnsi="楷体" w:eastAsia="楷体" w:cs="楷体"/>
                <w:szCs w:val="21"/>
              </w:rPr>
              <w:t>按需执行</w:t>
            </w:r>
          </w:p>
        </w:tc>
        <w:tc>
          <w:tcPr>
            <w:tcW w:w="1134" w:type="dxa"/>
            <w:vMerge w:val="continue"/>
            <w:tcBorders/>
            <w:vAlign w:val="center"/>
          </w:tcPr>
          <w:p>
            <w:pPr>
              <w:spacing w:line="320" w:lineRule="exact"/>
              <w:rPr>
                <w:rFonts w:hint="eastAsia" w:ascii="楷体" w:hAnsi="楷体" w:eastAsia="楷体" w:cs="楷体"/>
                <w:szCs w:val="21"/>
              </w:rPr>
            </w:pPr>
          </w:p>
        </w:tc>
        <w:tc>
          <w:tcPr>
            <w:tcW w:w="1134" w:type="dxa"/>
            <w:vMerge w:val="continue"/>
            <w:tcBorders/>
            <w:vAlign w:val="center"/>
          </w:tcPr>
          <w:p>
            <w:pPr>
              <w:spacing w:line="320" w:lineRule="exact"/>
              <w:rPr>
                <w:rFonts w:hint="eastAsia" w:ascii="楷体" w:hAnsi="楷体" w:eastAsia="楷体" w:cs="楷体"/>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558" w:type="dxa"/>
            <w:vAlign w:val="center"/>
          </w:tcPr>
          <w:p>
            <w:pPr>
              <w:spacing w:line="320" w:lineRule="exact"/>
              <w:jc w:val="center"/>
              <w:rPr>
                <w:rFonts w:hint="eastAsia" w:ascii="楷体" w:hAnsi="楷体" w:eastAsia="楷体" w:cs="楷体"/>
                <w:szCs w:val="21"/>
                <w:lang w:val="en-US" w:eastAsia="zh-CN"/>
              </w:rPr>
            </w:pPr>
            <w:r>
              <w:rPr>
                <w:rFonts w:hint="eastAsia" w:ascii="楷体" w:hAnsi="楷体" w:eastAsia="楷体" w:cs="楷体"/>
                <w:szCs w:val="21"/>
                <w:lang w:val="en-US" w:eastAsia="zh-CN"/>
              </w:rPr>
              <w:t>5</w:t>
            </w:r>
          </w:p>
        </w:tc>
        <w:tc>
          <w:tcPr>
            <w:tcW w:w="1216" w:type="dxa"/>
            <w:vAlign w:val="center"/>
          </w:tcPr>
          <w:p>
            <w:pPr>
              <w:spacing w:line="320" w:lineRule="exact"/>
              <w:rPr>
                <w:rFonts w:hint="eastAsia" w:ascii="楷体" w:hAnsi="楷体" w:eastAsia="楷体" w:cs="楷体"/>
                <w:szCs w:val="21"/>
                <w:lang w:eastAsia="zh-CN"/>
              </w:rPr>
            </w:pPr>
            <w:r>
              <w:rPr>
                <w:rFonts w:hint="eastAsia" w:ascii="楷体" w:hAnsi="楷体" w:eastAsia="楷体" w:cs="楷体"/>
                <w:szCs w:val="21"/>
              </w:rPr>
              <w:t>物联网运维</w:t>
            </w:r>
          </w:p>
        </w:tc>
        <w:tc>
          <w:tcPr>
            <w:tcW w:w="5967" w:type="dxa"/>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ascii="楷体" w:hAnsi="楷体" w:eastAsia="楷体" w:cs="楷体"/>
                <w:szCs w:val="21"/>
              </w:rPr>
            </w:pPr>
            <w:r>
              <w:rPr>
                <w:rFonts w:hint="eastAsia" w:ascii="楷体" w:hAnsi="楷体" w:eastAsia="楷体" w:cs="楷体"/>
                <w:szCs w:val="21"/>
              </w:rPr>
              <w:t>1、如有物联网相关节点设备，定期巡视物联网节点设备的部署环境，对可能影响物联网节点设备正常工作的环境异常进行记录和维护，记录维护人、维护设备、故障原因、维护结果等方面内容。</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ascii="楷体" w:hAnsi="楷体" w:eastAsia="楷体" w:cs="楷体"/>
                <w:szCs w:val="21"/>
              </w:rPr>
            </w:pPr>
            <w:r>
              <w:rPr>
                <w:rFonts w:hint="eastAsia" w:ascii="楷体" w:hAnsi="楷体" w:eastAsia="楷体" w:cs="楷体"/>
                <w:szCs w:val="21"/>
              </w:rPr>
              <w:t>2、对物联网节点设备、网关节点设备入库、存储、部署、携带、维修、丢失和报废等过程作出明确规定，并进行全程管理。</w:t>
            </w:r>
          </w:p>
        </w:tc>
        <w:tc>
          <w:tcPr>
            <w:tcW w:w="1134" w:type="dxa"/>
            <w:vAlign w:val="center"/>
          </w:tcPr>
          <w:p>
            <w:pPr>
              <w:spacing w:line="320" w:lineRule="exact"/>
              <w:rPr>
                <w:rFonts w:hint="eastAsia" w:ascii="楷体" w:hAnsi="楷体" w:eastAsia="楷体" w:cs="楷体"/>
                <w:szCs w:val="21"/>
                <w:lang w:val="en-US" w:eastAsia="zh-CN"/>
              </w:rPr>
            </w:pPr>
            <w:r>
              <w:rPr>
                <w:rFonts w:hint="eastAsia" w:ascii="楷体" w:hAnsi="楷体" w:eastAsia="楷体" w:cs="楷体"/>
                <w:szCs w:val="21"/>
              </w:rPr>
              <w:t>2次/年</w:t>
            </w:r>
          </w:p>
        </w:tc>
        <w:tc>
          <w:tcPr>
            <w:tcW w:w="1134" w:type="dxa"/>
            <w:vMerge w:val="continue"/>
            <w:tcBorders/>
            <w:vAlign w:val="center"/>
          </w:tcPr>
          <w:p>
            <w:pPr>
              <w:spacing w:line="320" w:lineRule="exact"/>
              <w:rPr>
                <w:rFonts w:hint="eastAsia" w:ascii="楷体" w:hAnsi="楷体" w:eastAsia="楷体" w:cs="楷体"/>
                <w:szCs w:val="21"/>
              </w:rPr>
            </w:pPr>
          </w:p>
        </w:tc>
        <w:tc>
          <w:tcPr>
            <w:tcW w:w="1134" w:type="dxa"/>
            <w:vMerge w:val="continue"/>
            <w:tcBorders/>
            <w:vAlign w:val="center"/>
          </w:tcPr>
          <w:p>
            <w:pPr>
              <w:spacing w:line="320" w:lineRule="exact"/>
              <w:rPr>
                <w:rFonts w:hint="eastAsia" w:ascii="楷体" w:hAnsi="楷体" w:eastAsia="楷体" w:cs="楷体"/>
                <w:szCs w:val="21"/>
              </w:rPr>
            </w:pPr>
          </w:p>
        </w:tc>
      </w:tr>
    </w:tbl>
    <w:p>
      <w:pPr>
        <w:spacing w:line="360" w:lineRule="auto"/>
        <w:ind w:firstLine="560" w:firstLineChars="200"/>
        <w:rPr>
          <w:rFonts w:hint="eastAsia" w:ascii="楷体" w:hAnsi="楷体" w:eastAsia="楷体" w:cs="楷体"/>
          <w:sz w:val="28"/>
          <w:szCs w:val="28"/>
          <w:lang w:eastAsia="zh-CN"/>
        </w:rPr>
      </w:pPr>
      <w:r>
        <w:rPr>
          <w:rFonts w:hint="eastAsia" w:ascii="楷体" w:hAnsi="楷体" w:eastAsia="楷体" w:cs="楷体"/>
          <w:sz w:val="28"/>
          <w:szCs w:val="28"/>
          <w:lang w:eastAsia="zh-CN"/>
        </w:rPr>
        <w:t>服务包三（增加服务内容）：</w:t>
      </w:r>
    </w:p>
    <w:tbl>
      <w:tblPr>
        <w:tblStyle w:val="6"/>
        <w:tblW w:w="1123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646"/>
        <w:gridCol w:w="1216"/>
        <w:gridCol w:w="5967"/>
        <w:gridCol w:w="1134"/>
        <w:gridCol w:w="1134"/>
        <w:gridCol w:w="113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10" w:hRule="atLeast"/>
          <w:jc w:val="center"/>
        </w:trPr>
        <w:tc>
          <w:tcPr>
            <w:tcW w:w="646" w:type="dxa"/>
            <w:vAlign w:val="center"/>
          </w:tcPr>
          <w:p>
            <w:pPr>
              <w:spacing w:line="320" w:lineRule="exact"/>
              <w:jc w:val="center"/>
              <w:rPr>
                <w:rFonts w:hint="eastAsia" w:ascii="楷体" w:hAnsi="楷体" w:eastAsia="楷体" w:cs="楷体"/>
                <w:szCs w:val="21"/>
                <w:lang w:eastAsia="zh-CN"/>
              </w:rPr>
            </w:pPr>
            <w:r>
              <w:rPr>
                <w:rFonts w:hint="eastAsia" w:ascii="楷体" w:hAnsi="楷体" w:eastAsia="楷体" w:cs="楷体"/>
                <w:szCs w:val="21"/>
                <w:lang w:eastAsia="zh-CN"/>
              </w:rPr>
              <w:t>序号</w:t>
            </w:r>
          </w:p>
        </w:tc>
        <w:tc>
          <w:tcPr>
            <w:tcW w:w="1216" w:type="dxa"/>
            <w:vAlign w:val="center"/>
          </w:tcPr>
          <w:p>
            <w:pPr>
              <w:spacing w:line="320" w:lineRule="exact"/>
              <w:jc w:val="center"/>
              <w:rPr>
                <w:rFonts w:hint="eastAsia" w:ascii="楷体" w:hAnsi="楷体" w:eastAsia="楷体" w:cs="楷体"/>
                <w:szCs w:val="21"/>
              </w:rPr>
            </w:pPr>
            <w:r>
              <w:rPr>
                <w:rFonts w:hint="eastAsia" w:ascii="楷体" w:hAnsi="楷体" w:eastAsia="楷体" w:cs="楷体"/>
                <w:szCs w:val="21"/>
              </w:rPr>
              <w:t>服务项</w:t>
            </w:r>
          </w:p>
        </w:tc>
        <w:tc>
          <w:tcPr>
            <w:tcW w:w="5967" w:type="dxa"/>
            <w:vAlign w:val="center"/>
          </w:tcPr>
          <w:p>
            <w:pPr>
              <w:spacing w:line="320" w:lineRule="exact"/>
              <w:jc w:val="center"/>
              <w:rPr>
                <w:rFonts w:hint="eastAsia" w:ascii="楷体" w:hAnsi="楷体" w:eastAsia="楷体" w:cs="楷体"/>
                <w:szCs w:val="21"/>
              </w:rPr>
            </w:pPr>
            <w:r>
              <w:rPr>
                <w:rFonts w:hint="eastAsia" w:ascii="楷体" w:hAnsi="楷体" w:eastAsia="楷体" w:cs="楷体"/>
                <w:szCs w:val="21"/>
              </w:rPr>
              <w:t>描述</w:t>
            </w:r>
          </w:p>
        </w:tc>
        <w:tc>
          <w:tcPr>
            <w:tcW w:w="1134" w:type="dxa"/>
            <w:vAlign w:val="center"/>
          </w:tcPr>
          <w:p>
            <w:pPr>
              <w:spacing w:line="320" w:lineRule="exact"/>
              <w:jc w:val="center"/>
              <w:rPr>
                <w:rFonts w:hint="eastAsia" w:ascii="楷体" w:hAnsi="楷体" w:eastAsia="楷体" w:cs="楷体"/>
                <w:szCs w:val="21"/>
              </w:rPr>
            </w:pPr>
            <w:r>
              <w:rPr>
                <w:rFonts w:hint="eastAsia" w:ascii="楷体" w:hAnsi="楷体" w:eastAsia="楷体" w:cs="楷体"/>
                <w:szCs w:val="21"/>
              </w:rPr>
              <w:t>数量</w:t>
            </w:r>
          </w:p>
        </w:tc>
        <w:tc>
          <w:tcPr>
            <w:tcW w:w="1134" w:type="dxa"/>
            <w:vAlign w:val="center"/>
          </w:tcPr>
          <w:p>
            <w:pPr>
              <w:spacing w:line="320" w:lineRule="exact"/>
              <w:jc w:val="center"/>
              <w:rPr>
                <w:rFonts w:hint="eastAsia" w:ascii="楷体" w:hAnsi="楷体" w:eastAsia="楷体" w:cs="楷体"/>
                <w:szCs w:val="21"/>
                <w:lang w:eastAsia="zh-CN"/>
              </w:rPr>
            </w:pPr>
            <w:r>
              <w:rPr>
                <w:rFonts w:hint="eastAsia" w:ascii="楷体" w:hAnsi="楷体" w:eastAsia="楷体" w:cs="楷体"/>
                <w:szCs w:val="21"/>
                <w:lang w:eastAsia="zh-CN"/>
              </w:rPr>
              <w:t>一年期</w:t>
            </w:r>
          </w:p>
          <w:p>
            <w:pPr>
              <w:spacing w:line="320" w:lineRule="exact"/>
              <w:jc w:val="center"/>
              <w:rPr>
                <w:rFonts w:hint="eastAsia" w:ascii="楷体" w:hAnsi="楷体" w:eastAsia="楷体" w:cs="楷体"/>
                <w:szCs w:val="21"/>
              </w:rPr>
            </w:pPr>
            <w:r>
              <w:rPr>
                <w:rFonts w:hint="eastAsia" w:ascii="楷体" w:hAnsi="楷体" w:eastAsia="楷体" w:cs="楷体"/>
                <w:szCs w:val="21"/>
                <w:lang w:eastAsia="zh-CN"/>
              </w:rPr>
              <w:t>总价</w:t>
            </w:r>
          </w:p>
        </w:tc>
        <w:tc>
          <w:tcPr>
            <w:tcW w:w="1134" w:type="dxa"/>
            <w:vAlign w:val="center"/>
          </w:tcPr>
          <w:p>
            <w:pPr>
              <w:spacing w:line="320" w:lineRule="exact"/>
              <w:jc w:val="center"/>
              <w:rPr>
                <w:rFonts w:hint="eastAsia" w:ascii="楷体" w:hAnsi="楷体" w:eastAsia="楷体" w:cs="楷体"/>
                <w:szCs w:val="21"/>
                <w:lang w:eastAsia="zh-CN"/>
              </w:rPr>
            </w:pPr>
            <w:r>
              <w:rPr>
                <w:rFonts w:hint="eastAsia" w:ascii="楷体" w:hAnsi="楷体" w:eastAsia="楷体" w:cs="楷体"/>
                <w:szCs w:val="21"/>
                <w:lang w:eastAsia="zh-CN"/>
              </w:rPr>
              <w:t>三年期</w:t>
            </w:r>
          </w:p>
          <w:p>
            <w:pPr>
              <w:spacing w:line="320" w:lineRule="exact"/>
              <w:jc w:val="center"/>
              <w:rPr>
                <w:rFonts w:hint="eastAsia" w:ascii="楷体" w:hAnsi="楷体" w:eastAsia="楷体" w:cs="楷体"/>
                <w:szCs w:val="21"/>
              </w:rPr>
            </w:pPr>
            <w:r>
              <w:rPr>
                <w:rFonts w:hint="eastAsia" w:ascii="楷体" w:hAnsi="楷体" w:eastAsia="楷体" w:cs="楷体"/>
                <w:szCs w:val="21"/>
                <w:lang w:eastAsia="zh-CN"/>
              </w:rPr>
              <w:t>总价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646" w:type="dxa"/>
            <w:vAlign w:val="center"/>
          </w:tcPr>
          <w:p>
            <w:pPr>
              <w:widowControl/>
              <w:snapToGrid w:val="0"/>
              <w:spacing w:line="320" w:lineRule="exact"/>
              <w:jc w:val="center"/>
              <w:textAlignment w:val="center"/>
              <w:rPr>
                <w:rFonts w:hint="default" w:ascii="楷体" w:hAnsi="楷体" w:eastAsia="楷体" w:cs="楷体"/>
                <w:szCs w:val="21"/>
                <w:lang w:val="en-US" w:eastAsia="zh-CN"/>
              </w:rPr>
            </w:pPr>
            <w:r>
              <w:rPr>
                <w:rFonts w:hint="eastAsia" w:ascii="楷体" w:hAnsi="楷体" w:eastAsia="楷体" w:cs="楷体"/>
                <w:szCs w:val="21"/>
                <w:lang w:val="en-US" w:eastAsia="zh-CN"/>
              </w:rPr>
              <w:t>1</w:t>
            </w:r>
          </w:p>
        </w:tc>
        <w:tc>
          <w:tcPr>
            <w:tcW w:w="1216" w:type="dxa"/>
            <w:vAlign w:val="center"/>
          </w:tcPr>
          <w:p>
            <w:pPr>
              <w:widowControl/>
              <w:snapToGrid w:val="0"/>
              <w:spacing w:line="320" w:lineRule="exact"/>
              <w:jc w:val="center"/>
              <w:textAlignment w:val="center"/>
              <w:rPr>
                <w:rFonts w:hint="eastAsia" w:ascii="楷体" w:hAnsi="楷体" w:eastAsia="楷体" w:cs="楷体"/>
                <w:szCs w:val="21"/>
                <w:lang w:eastAsia="zh-CN"/>
              </w:rPr>
            </w:pPr>
          </w:p>
        </w:tc>
        <w:tc>
          <w:tcPr>
            <w:tcW w:w="5967" w:type="dxa"/>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20" w:lineRule="exact"/>
              <w:ind w:leftChars="0" w:right="0" w:rightChars="0" w:firstLine="420" w:firstLineChars="200"/>
              <w:jc w:val="left"/>
              <w:textAlignment w:val="center"/>
              <w:rPr>
                <w:rFonts w:hint="eastAsia" w:ascii="楷体" w:hAnsi="楷体" w:eastAsia="楷体" w:cs="楷体"/>
                <w:szCs w:val="21"/>
                <w:lang w:eastAsia="zh-CN"/>
              </w:rPr>
            </w:pPr>
          </w:p>
        </w:tc>
        <w:tc>
          <w:tcPr>
            <w:tcW w:w="1134" w:type="dxa"/>
            <w:vAlign w:val="center"/>
          </w:tcPr>
          <w:p>
            <w:pPr>
              <w:widowControl/>
              <w:snapToGrid w:val="0"/>
              <w:spacing w:line="320" w:lineRule="exact"/>
              <w:ind w:right="105" w:rightChars="50"/>
              <w:jc w:val="center"/>
              <w:textAlignment w:val="center"/>
              <w:rPr>
                <w:rFonts w:hint="eastAsia" w:ascii="楷体" w:hAnsi="楷体" w:eastAsia="楷体" w:cs="楷体"/>
                <w:szCs w:val="21"/>
              </w:rPr>
            </w:pPr>
          </w:p>
        </w:tc>
        <w:tc>
          <w:tcPr>
            <w:tcW w:w="1134" w:type="dxa"/>
            <w:vAlign w:val="center"/>
          </w:tcPr>
          <w:p>
            <w:pPr>
              <w:widowControl/>
              <w:snapToGrid w:val="0"/>
              <w:spacing w:line="320" w:lineRule="exact"/>
              <w:ind w:right="105" w:rightChars="50"/>
              <w:jc w:val="center"/>
              <w:textAlignment w:val="center"/>
              <w:rPr>
                <w:rFonts w:hint="eastAsia" w:ascii="楷体" w:hAnsi="楷体" w:eastAsia="楷体" w:cs="楷体"/>
                <w:szCs w:val="21"/>
                <w:lang w:val="en-US" w:eastAsia="zh-CN"/>
              </w:rPr>
            </w:pPr>
          </w:p>
        </w:tc>
        <w:tc>
          <w:tcPr>
            <w:tcW w:w="1134" w:type="dxa"/>
            <w:vAlign w:val="center"/>
          </w:tcPr>
          <w:p>
            <w:pPr>
              <w:widowControl/>
              <w:snapToGrid w:val="0"/>
              <w:spacing w:line="320" w:lineRule="exact"/>
              <w:ind w:right="105" w:rightChars="50"/>
              <w:jc w:val="center"/>
              <w:textAlignment w:val="center"/>
              <w:rPr>
                <w:rFonts w:hint="eastAsia" w:ascii="楷体" w:hAnsi="楷体" w:eastAsia="楷体" w:cs="楷体"/>
                <w:szCs w:val="21"/>
                <w:lang w:val="en-US" w:eastAsia="zh-CN"/>
              </w:rPr>
            </w:pPr>
          </w:p>
        </w:tc>
      </w:tr>
    </w:tbl>
    <w:p>
      <w:pPr>
        <w:spacing w:line="360" w:lineRule="auto"/>
        <w:ind w:firstLine="560" w:firstLineChars="200"/>
        <w:rPr>
          <w:rFonts w:hint="eastAsia" w:ascii="楷体" w:hAnsi="楷体" w:eastAsia="楷体" w:cs="楷体"/>
          <w:sz w:val="28"/>
          <w:szCs w:val="28"/>
          <w:lang w:eastAsia="zh-CN"/>
        </w:rPr>
      </w:pPr>
    </w:p>
    <w:p>
      <w:pPr>
        <w:pStyle w:val="12"/>
        <w:numPr>
          <w:ilvl w:val="0"/>
          <w:numId w:val="1"/>
        </w:numPr>
        <w:spacing w:line="360" w:lineRule="auto"/>
        <w:ind w:firstLineChars="0"/>
        <w:outlineLvl w:val="0"/>
        <w:rPr>
          <w:rFonts w:hint="eastAsia" w:ascii="楷体" w:hAnsi="楷体" w:eastAsia="楷体" w:cs="楷体"/>
          <w:sz w:val="28"/>
          <w:szCs w:val="28"/>
        </w:rPr>
      </w:pPr>
      <w:r>
        <w:rPr>
          <w:rFonts w:hint="eastAsia" w:ascii="楷体" w:hAnsi="楷体" w:eastAsia="楷体" w:cs="楷体"/>
          <w:sz w:val="28"/>
          <w:szCs w:val="28"/>
        </w:rPr>
        <w:t>征询时间及</w:t>
      </w:r>
      <w:r>
        <w:rPr>
          <w:rFonts w:hint="eastAsia" w:ascii="楷体" w:hAnsi="楷体" w:eastAsia="楷体" w:cs="楷体"/>
          <w:sz w:val="28"/>
          <w:szCs w:val="28"/>
          <w:lang w:eastAsia="zh-CN"/>
        </w:rPr>
        <w:t>方式</w:t>
      </w:r>
    </w:p>
    <w:p>
      <w:p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提交解决方案及报价邮件文件截止时间：2023年3月07日北京时间17:30，该询价为初步询价，不作为最终招投标报价，可先将盖章电子档文件扫描件回复至邮箱514578628@qq.com，逾期不予受理。纸质资料(盖鲜章)请送至重钢总医院信息科(地址：重庆市重钢总医院)。</w:t>
      </w:r>
    </w:p>
    <w:p>
      <w:pPr>
        <w:pStyle w:val="18"/>
        <w:spacing w:before="0" w:after="0" w:line="360" w:lineRule="auto"/>
        <w:ind w:firstLine="3679" w:firstLineChars="1533"/>
        <w:outlineLvl w:val="0"/>
        <w:rPr>
          <w:rFonts w:hint="eastAsia" w:ascii="楷体" w:hAnsi="楷体" w:eastAsia="楷体" w:cs="楷体"/>
          <w:kern w:val="2"/>
          <w:sz w:val="24"/>
          <w:szCs w:val="20"/>
          <w:lang w:val="en-US" w:eastAsia="zh-CN" w:bidi="ar-SA"/>
        </w:rPr>
      </w:pPr>
    </w:p>
    <w:p>
      <w:pPr>
        <w:pStyle w:val="18"/>
        <w:spacing w:before="0" w:after="0" w:line="360" w:lineRule="auto"/>
        <w:ind w:firstLine="3679" w:firstLineChars="1533"/>
        <w:outlineLvl w:val="0"/>
        <w:rPr>
          <w:rFonts w:hint="eastAsia" w:ascii="楷体" w:hAnsi="楷体" w:eastAsia="楷体" w:cs="楷体"/>
          <w:kern w:val="2"/>
          <w:sz w:val="24"/>
          <w:szCs w:val="20"/>
          <w:lang w:val="en-US" w:eastAsia="zh-CN" w:bidi="ar-SA"/>
        </w:rPr>
      </w:pPr>
    </w:p>
    <w:p>
      <w:pPr>
        <w:pStyle w:val="18"/>
        <w:spacing w:before="0" w:after="0" w:line="360" w:lineRule="auto"/>
        <w:ind w:firstLine="3679" w:firstLineChars="1533"/>
        <w:outlineLvl w:val="0"/>
        <w:rPr>
          <w:rFonts w:hint="eastAsia" w:ascii="楷体" w:hAnsi="楷体" w:eastAsia="楷体" w:cs="楷体"/>
          <w:kern w:val="2"/>
          <w:sz w:val="24"/>
          <w:szCs w:val="20"/>
          <w:lang w:val="en-US" w:eastAsia="zh-CN" w:bidi="ar-SA"/>
        </w:rPr>
      </w:pPr>
      <w:r>
        <w:rPr>
          <w:rFonts w:hint="eastAsia" w:ascii="楷体" w:hAnsi="楷体" w:eastAsia="楷体" w:cs="楷体"/>
          <w:kern w:val="2"/>
          <w:sz w:val="24"/>
          <w:szCs w:val="20"/>
          <w:lang w:val="en-US" w:eastAsia="zh-CN" w:bidi="ar-SA"/>
        </w:rPr>
        <w:t>联系人：黄老师</w:t>
      </w:r>
    </w:p>
    <w:p>
      <w:pPr>
        <w:pStyle w:val="18"/>
        <w:spacing w:before="0" w:after="0" w:line="360" w:lineRule="auto"/>
        <w:ind w:firstLine="3679" w:firstLineChars="1533"/>
        <w:outlineLvl w:val="0"/>
        <w:rPr>
          <w:rFonts w:hint="eastAsia" w:ascii="楷体" w:hAnsi="楷体" w:eastAsia="楷体" w:cs="楷体"/>
          <w:kern w:val="2"/>
          <w:sz w:val="24"/>
          <w:szCs w:val="20"/>
          <w:lang w:val="en-US" w:eastAsia="zh-CN" w:bidi="ar-SA"/>
        </w:rPr>
      </w:pPr>
      <w:r>
        <w:rPr>
          <w:rFonts w:hint="eastAsia" w:ascii="楷体" w:hAnsi="楷体" w:eastAsia="楷体" w:cs="楷体"/>
          <w:kern w:val="2"/>
          <w:sz w:val="24"/>
          <w:szCs w:val="20"/>
          <w:lang w:val="en-US" w:eastAsia="zh-CN" w:bidi="ar-SA"/>
        </w:rPr>
        <w:t>联系电话：023-81915049</w:t>
      </w:r>
    </w:p>
    <w:p>
      <w:pPr>
        <w:pStyle w:val="18"/>
        <w:spacing w:before="0" w:after="0" w:line="360" w:lineRule="auto"/>
        <w:ind w:firstLine="3679" w:firstLineChars="1533"/>
        <w:outlineLvl w:val="0"/>
        <w:rPr>
          <w:rFonts w:hint="eastAsia" w:ascii="楷体" w:hAnsi="楷体" w:eastAsia="楷体" w:cs="楷体"/>
          <w:kern w:val="2"/>
          <w:sz w:val="24"/>
          <w:szCs w:val="20"/>
          <w:lang w:val="en-US" w:eastAsia="zh-CN" w:bidi="ar-SA"/>
        </w:rPr>
      </w:pPr>
      <w:r>
        <w:rPr>
          <w:rFonts w:hint="eastAsia" w:ascii="楷体" w:hAnsi="楷体" w:eastAsia="楷体" w:cs="楷体"/>
          <w:kern w:val="2"/>
          <w:sz w:val="24"/>
          <w:szCs w:val="20"/>
          <w:lang w:val="en-US" w:eastAsia="zh-CN" w:bidi="ar-SA"/>
        </w:rPr>
        <w:t xml:space="preserve">日期：2023年3月03日 </w:t>
      </w:r>
      <w:bookmarkStart w:id="0" w:name="_GoBack"/>
      <w:bookmarkEnd w:id="0"/>
    </w:p>
    <w:p>
      <w:pPr>
        <w:pStyle w:val="13"/>
        <w:numPr>
          <w:ilvl w:val="0"/>
          <w:numId w:val="0"/>
        </w:numPr>
        <w:spacing w:before="31" w:after="31" w:line="360" w:lineRule="auto"/>
        <w:ind w:left="567" w:leftChars="0"/>
        <w:jc w:val="left"/>
        <w:rPr>
          <w:rFonts w:hint="eastAsia" w:ascii="楷体" w:hAnsi="楷体" w:eastAsia="楷体" w:cs="楷体"/>
        </w:rPr>
      </w:pPr>
    </w:p>
    <w:p>
      <w:pPr>
        <w:spacing w:line="360" w:lineRule="auto"/>
        <w:ind w:firstLine="480" w:firstLineChars="200"/>
        <w:outlineLvl w:val="0"/>
        <w:rPr>
          <w:rFonts w:hint="eastAsia" w:ascii="楷体" w:hAnsi="楷体" w:eastAsia="楷体" w:cs="楷体"/>
          <w:color w:val="00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altName w:val="Arial Unicode MS"/>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0C98B2"/>
    <w:multiLevelType w:val="singleLevel"/>
    <w:tmpl w:val="220C98B2"/>
    <w:lvl w:ilvl="0" w:tentative="0">
      <w:start w:val="1"/>
      <w:numFmt w:val="decimal"/>
      <w:lvlText w:val="%1."/>
      <w:lvlJc w:val="left"/>
      <w:pPr>
        <w:tabs>
          <w:tab w:val="left" w:pos="420"/>
        </w:tabs>
        <w:ind w:left="845" w:hanging="425"/>
      </w:pPr>
      <w:rPr>
        <w:rFonts w:hint="default"/>
      </w:rPr>
    </w:lvl>
  </w:abstractNum>
  <w:abstractNum w:abstractNumId="1">
    <w:nsid w:val="23E411A7"/>
    <w:multiLevelType w:val="multilevel"/>
    <w:tmpl w:val="23E411A7"/>
    <w:lvl w:ilvl="0" w:tentative="0">
      <w:start w:val="1"/>
      <w:numFmt w:val="japaneseCounting"/>
      <w:lvlText w:val="%1、"/>
      <w:lvlJc w:val="left"/>
      <w:pPr>
        <w:ind w:left="1429" w:hanging="720"/>
      </w:pPr>
      <w:rPr>
        <w:rFonts w:hint="default"/>
        <w:lang w:val="en-US"/>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2">
    <w:nsid w:val="338816B1"/>
    <w:multiLevelType w:val="multilevel"/>
    <w:tmpl w:val="338816B1"/>
    <w:lvl w:ilvl="0" w:tentative="0">
      <w:start w:val="1"/>
      <w:numFmt w:val="decimal"/>
      <w:suff w:val="nothing"/>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D702CAD"/>
    <w:multiLevelType w:val="multilevel"/>
    <w:tmpl w:val="6D702CAD"/>
    <w:lvl w:ilvl="0" w:tentative="0">
      <w:start w:val="1"/>
      <w:numFmt w:val="decimal"/>
      <w:lvlText w:val="%1."/>
      <w:lvlJc w:val="left"/>
      <w:pPr>
        <w:ind w:left="1069" w:hanging="36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6E"/>
    <w:rsid w:val="000129A0"/>
    <w:rsid w:val="00070C1E"/>
    <w:rsid w:val="00090B3E"/>
    <w:rsid w:val="000E0A2E"/>
    <w:rsid w:val="000F46FC"/>
    <w:rsid w:val="00130D69"/>
    <w:rsid w:val="001320ED"/>
    <w:rsid w:val="001F00A5"/>
    <w:rsid w:val="00223F67"/>
    <w:rsid w:val="002D08B8"/>
    <w:rsid w:val="00322FA3"/>
    <w:rsid w:val="00351964"/>
    <w:rsid w:val="00364DF6"/>
    <w:rsid w:val="003E02C2"/>
    <w:rsid w:val="004565A8"/>
    <w:rsid w:val="0049217A"/>
    <w:rsid w:val="004B1633"/>
    <w:rsid w:val="004E524F"/>
    <w:rsid w:val="005377A3"/>
    <w:rsid w:val="00563A32"/>
    <w:rsid w:val="00577027"/>
    <w:rsid w:val="005D67A0"/>
    <w:rsid w:val="005D786A"/>
    <w:rsid w:val="006507A8"/>
    <w:rsid w:val="006C19F5"/>
    <w:rsid w:val="006F0FDA"/>
    <w:rsid w:val="007152FE"/>
    <w:rsid w:val="00724CC6"/>
    <w:rsid w:val="00777E5C"/>
    <w:rsid w:val="00781015"/>
    <w:rsid w:val="007A7262"/>
    <w:rsid w:val="007D383B"/>
    <w:rsid w:val="007F28A5"/>
    <w:rsid w:val="00806DC8"/>
    <w:rsid w:val="009463E0"/>
    <w:rsid w:val="00A83101"/>
    <w:rsid w:val="00AB776E"/>
    <w:rsid w:val="00AD74FA"/>
    <w:rsid w:val="00B90E34"/>
    <w:rsid w:val="00BA2354"/>
    <w:rsid w:val="00C011A1"/>
    <w:rsid w:val="00C06704"/>
    <w:rsid w:val="00C4455A"/>
    <w:rsid w:val="00C71BCC"/>
    <w:rsid w:val="00CA7C5D"/>
    <w:rsid w:val="00DA5688"/>
    <w:rsid w:val="00E27C65"/>
    <w:rsid w:val="00E31A54"/>
    <w:rsid w:val="00E42839"/>
    <w:rsid w:val="00E5026B"/>
    <w:rsid w:val="00ED0125"/>
    <w:rsid w:val="00F86959"/>
    <w:rsid w:val="00F95990"/>
    <w:rsid w:val="00FA1DA0"/>
    <w:rsid w:val="00FD10D9"/>
    <w:rsid w:val="1282318A"/>
    <w:rsid w:val="18FF3FD8"/>
    <w:rsid w:val="1F5A6FDB"/>
    <w:rsid w:val="1FB1048A"/>
    <w:rsid w:val="22F83D88"/>
    <w:rsid w:val="26254CA7"/>
    <w:rsid w:val="35F32474"/>
    <w:rsid w:val="37D523E8"/>
    <w:rsid w:val="38490F10"/>
    <w:rsid w:val="38D10DA3"/>
    <w:rsid w:val="3E217291"/>
    <w:rsid w:val="44F12981"/>
    <w:rsid w:val="466E022A"/>
    <w:rsid w:val="5D1D2459"/>
    <w:rsid w:val="5D8D3DF4"/>
    <w:rsid w:val="60791DD1"/>
    <w:rsid w:val="666F3ACC"/>
    <w:rsid w:val="67DE42F9"/>
    <w:rsid w:val="6BAD5E73"/>
    <w:rsid w:val="6C674EFF"/>
    <w:rsid w:val="6EB7008B"/>
    <w:rsid w:val="74806F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U_正文2"/>
    <w:basedOn w:val="1"/>
    <w:link w:val="14"/>
    <w:qFormat/>
    <w:uiPriority w:val="0"/>
    <w:pPr>
      <w:spacing w:beforeLines="10" w:afterLines="10" w:line="300" w:lineRule="auto"/>
    </w:pPr>
    <w:rPr>
      <w:rFonts w:ascii="Times New Roman" w:hAnsi="Times New Roman" w:eastAsia="宋体" w:cs="Times New Roman"/>
      <w:sz w:val="24"/>
      <w:szCs w:val="20"/>
    </w:rPr>
  </w:style>
  <w:style w:type="character" w:customStyle="1" w:styleId="14">
    <w:name w:val="U_正文2 Char"/>
    <w:link w:val="13"/>
    <w:qFormat/>
    <w:uiPriority w:val="0"/>
    <w:rPr>
      <w:rFonts w:ascii="Times New Roman" w:hAnsi="Times New Roman" w:eastAsia="宋体" w:cs="Times New Roman"/>
      <w:sz w:val="24"/>
      <w:szCs w:val="20"/>
    </w:rPr>
  </w:style>
  <w:style w:type="paragraph" w:customStyle="1" w:styleId="15">
    <w:name w:val="U_正文"/>
    <w:basedOn w:val="1"/>
    <w:link w:val="16"/>
    <w:qFormat/>
    <w:uiPriority w:val="0"/>
    <w:pPr>
      <w:spacing w:beforeLines="20" w:afterLines="20" w:line="300" w:lineRule="auto"/>
      <w:ind w:firstLine="200" w:firstLineChars="200"/>
    </w:pPr>
    <w:rPr>
      <w:rFonts w:ascii="Times New Roman" w:hAnsi="Times New Roman" w:eastAsia="宋体" w:cs="Times New Roman"/>
      <w:sz w:val="24"/>
      <w:szCs w:val="20"/>
    </w:rPr>
  </w:style>
  <w:style w:type="character" w:customStyle="1" w:styleId="16">
    <w:name w:val="U_正文 Char"/>
    <w:link w:val="15"/>
    <w:qFormat/>
    <w:uiPriority w:val="0"/>
    <w:rPr>
      <w:rFonts w:ascii="Times New Roman" w:hAnsi="Times New Roman" w:eastAsia="宋体" w:cs="Times New Roman"/>
      <w:sz w:val="24"/>
      <w:szCs w:val="20"/>
    </w:rPr>
  </w:style>
  <w:style w:type="character" w:customStyle="1" w:styleId="17">
    <w:name w:val="标题 1 Char"/>
    <w:basedOn w:val="8"/>
    <w:link w:val="2"/>
    <w:qFormat/>
    <w:uiPriority w:val="9"/>
    <w:rPr>
      <w:b/>
      <w:bCs/>
      <w:kern w:val="44"/>
      <w:sz w:val="44"/>
      <w:szCs w:val="44"/>
    </w:rPr>
  </w:style>
  <w:style w:type="paragraph" w:customStyle="1" w:styleId="18">
    <w:name w:val="Text"/>
    <w:basedOn w:val="1"/>
    <w:qFormat/>
    <w:uiPriority w:val="0"/>
    <w:pPr>
      <w:widowControl w:val="0"/>
      <w:tabs>
        <w:tab w:val="left" w:pos="425"/>
        <w:tab w:val="left" w:pos="851"/>
        <w:tab w:val="left" w:pos="1276"/>
        <w:tab w:val="left" w:pos="1701"/>
        <w:tab w:val="left" w:pos="2126"/>
        <w:tab w:val="left" w:pos="2552"/>
        <w:tab w:val="left" w:pos="2977"/>
      </w:tabs>
      <w:adjustRightInd w:val="0"/>
      <w:spacing w:before="120" w:after="120" w:line="300" w:lineRule="auto"/>
      <w:ind w:firstLine="560"/>
      <w:jc w:val="both"/>
    </w:pPr>
    <w:rPr>
      <w:rFonts w:ascii="宋体" w:hAnsi="宋体" w:eastAsia="仿宋_GB2312"/>
      <w:kern w:val="2"/>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104561-9646-495F-A1CD-7F3684E0CD60}">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222</Words>
  <Characters>1268</Characters>
  <Lines>10</Lines>
  <Paragraphs>2</Paragraphs>
  <TotalTime>16</TotalTime>
  <ScaleCrop>false</ScaleCrop>
  <LinksUpToDate>false</LinksUpToDate>
  <CharactersWithSpaces>1488</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2022-03-04T01:02:00Z</dcterms:created>
  <dc:creator>电脑</dc:creator>
  <cp:lastModifiedBy>Anonymity</cp:lastModifiedBy>
  <dcterms:modified xsi:type="dcterms:W3CDTF">2023-03-03T05:41:38Z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431F661BE0BE4F6FB45FBB516CFE0B37</vt:lpwstr>
  </property>
</Properties>
</file>