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rPr>
          <w:color w:val="auto"/>
        </w:rPr>
      </w:pPr>
    </w:p>
    <w:p>
      <w:pPr>
        <w:rPr>
          <w:color w:val="auto"/>
        </w:rPr>
      </w:pPr>
    </w:p>
    <w:p>
      <w:pPr>
        <w:rPr>
          <w:color w:val="auto"/>
        </w:rPr>
      </w:pPr>
    </w:p>
    <w:p>
      <w:pPr>
        <w:spacing w:line="800" w:lineRule="exact"/>
        <w:jc w:val="center"/>
        <w:rPr>
          <w:rFonts w:hint="eastAsia" w:eastAsia="宋体"/>
          <w:color w:val="auto"/>
          <w:sz w:val="28"/>
          <w:szCs w:val="28"/>
          <w:u w:val="single"/>
          <w:lang w:val="en-US" w:eastAsia="zh-CN"/>
        </w:rPr>
      </w:pPr>
      <w:r>
        <w:rPr>
          <w:rFonts w:hint="eastAsia"/>
          <w:b/>
          <w:bCs/>
          <w:color w:val="auto"/>
          <w:sz w:val="32"/>
          <w:szCs w:val="32"/>
        </w:rPr>
        <w:t>项目名称</w:t>
      </w:r>
      <w:r>
        <w:rPr>
          <w:rFonts w:hint="eastAsia"/>
          <w:color w:val="auto"/>
          <w:sz w:val="32"/>
          <w:szCs w:val="32"/>
        </w:rPr>
        <w:t>：</w:t>
      </w:r>
      <w:r>
        <w:rPr>
          <w:rFonts w:hint="eastAsia"/>
          <w:color w:val="auto"/>
          <w:sz w:val="32"/>
          <w:szCs w:val="32"/>
          <w:u w:val="single"/>
          <w:lang w:val="en-US" w:eastAsia="zh-CN"/>
        </w:rPr>
        <w:t xml:space="preserve">  </w:t>
      </w:r>
      <w:r>
        <w:rPr>
          <w:rFonts w:hint="eastAsia"/>
          <w:color w:val="auto"/>
          <w:sz w:val="28"/>
          <w:szCs w:val="28"/>
          <w:u w:val="single"/>
        </w:rPr>
        <w:t>重钢总医院住院病案数字化服务项目</w:t>
      </w:r>
      <w:r>
        <w:rPr>
          <w:rFonts w:hint="eastAsia"/>
          <w:color w:val="auto"/>
          <w:sz w:val="28"/>
          <w:szCs w:val="28"/>
          <w:u w:val="single"/>
          <w:lang w:val="en-US" w:eastAsia="zh-CN"/>
        </w:rPr>
        <w:t xml:space="preserve">  </w:t>
      </w:r>
    </w:p>
    <w:p>
      <w:pPr>
        <w:spacing w:line="800" w:lineRule="exact"/>
        <w:jc w:val="center"/>
        <w:rPr>
          <w:color w:val="auto"/>
          <w:sz w:val="28"/>
          <w:szCs w:val="28"/>
        </w:rPr>
      </w:pPr>
      <w:r>
        <w:rPr>
          <w:rFonts w:hint="eastAsia"/>
          <w:color w:val="auto"/>
          <w:sz w:val="28"/>
          <w:szCs w:val="28"/>
        </w:rPr>
        <w:t>（</w:t>
      </w:r>
      <w:r>
        <w:rPr>
          <w:rFonts w:hint="eastAsia"/>
          <w:b/>
          <w:bCs/>
          <w:color w:val="auto"/>
          <w:sz w:val="28"/>
          <w:szCs w:val="28"/>
        </w:rPr>
        <w:t>项目编号</w:t>
      </w:r>
      <w:r>
        <w:rPr>
          <w:rFonts w:hint="eastAsia"/>
          <w:color w:val="auto"/>
          <w:sz w:val="28"/>
          <w:szCs w:val="28"/>
        </w:rPr>
        <w:t>：</w:t>
      </w:r>
      <w:r>
        <w:rPr>
          <w:rFonts w:hint="eastAsia"/>
          <w:color w:val="auto"/>
          <w:sz w:val="28"/>
          <w:szCs w:val="28"/>
          <w:u w:val="single"/>
        </w:rPr>
        <w:t xml:space="preserve">    CGZYYCG202420   </w:t>
      </w:r>
      <w:r>
        <w:rPr>
          <w:rFonts w:hint="eastAsia"/>
          <w:color w:val="auto"/>
          <w:sz w:val="28"/>
          <w:szCs w:val="28"/>
        </w:rPr>
        <w:t>）</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center"/>
        <w:rPr>
          <w:b/>
          <w:bCs/>
          <w:color w:val="auto"/>
          <w:sz w:val="48"/>
          <w:szCs w:val="48"/>
        </w:rPr>
      </w:pPr>
      <w:r>
        <w:rPr>
          <w:rFonts w:hint="eastAsia"/>
          <w:b/>
          <w:bCs/>
          <w:color w:val="auto"/>
          <w:sz w:val="48"/>
          <w:szCs w:val="48"/>
        </w:rPr>
        <w:t>竞 争 性 比 选 文 件</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800" w:lineRule="exact"/>
        <w:jc w:val="center"/>
        <w:rPr>
          <w:rFonts w:ascii="宋体" w:hAnsi="宋体"/>
          <w:color w:val="auto"/>
          <w:sz w:val="28"/>
          <w:szCs w:val="28"/>
        </w:rPr>
      </w:pPr>
      <w:r>
        <w:rPr>
          <w:rFonts w:hint="eastAsia" w:ascii="宋体" w:hAnsi="宋体"/>
          <w:b/>
          <w:bCs/>
          <w:color w:val="auto"/>
          <w:sz w:val="28"/>
          <w:szCs w:val="28"/>
        </w:rPr>
        <w:t>项目业主</w:t>
      </w:r>
      <w:r>
        <w:rPr>
          <w:rFonts w:hint="eastAsia" w:ascii="宋体" w:hAnsi="宋体"/>
          <w:color w:val="auto"/>
          <w:sz w:val="28"/>
          <w:szCs w:val="28"/>
        </w:rPr>
        <w:t>：</w:t>
      </w:r>
      <w:r>
        <w:rPr>
          <w:rFonts w:hint="eastAsia" w:ascii="宋体" w:hAnsi="宋体"/>
          <w:color w:val="auto"/>
          <w:sz w:val="28"/>
          <w:szCs w:val="28"/>
          <w:u w:val="single"/>
        </w:rPr>
        <w:t xml:space="preserve">    重钢总医院    </w:t>
      </w:r>
    </w:p>
    <w:p>
      <w:pPr>
        <w:spacing w:line="800" w:lineRule="exact"/>
        <w:jc w:val="center"/>
        <w:rPr>
          <w:rFonts w:ascii="宋体" w:hAnsi="宋体"/>
          <w:color w:val="auto"/>
          <w:sz w:val="28"/>
          <w:szCs w:val="28"/>
        </w:rPr>
      </w:pPr>
      <w:r>
        <w:rPr>
          <w:rFonts w:hint="eastAsia" w:ascii="宋体" w:hAnsi="宋体"/>
          <w:color w:val="auto"/>
          <w:sz w:val="28"/>
          <w:szCs w:val="28"/>
        </w:rPr>
        <w:t>2024年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w:t>
      </w:r>
      <w:r>
        <w:rPr>
          <w:rFonts w:hint="eastAsia" w:ascii="宋体" w:hAnsi="宋体"/>
          <w:color w:val="auto"/>
          <w:sz w:val="28"/>
          <w:szCs w:val="28"/>
        </w:rPr>
        <w:t>日</w:t>
      </w: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jc w:val="left"/>
        <w:rPr>
          <w:color w:val="auto"/>
        </w:rPr>
      </w:pPr>
    </w:p>
    <w:p>
      <w:pPr>
        <w:spacing w:line="400" w:lineRule="exact"/>
        <w:rPr>
          <w:rFonts w:ascii="宋体" w:cs="宋体"/>
          <w:bCs/>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276" w:right="1274" w:bottom="1135" w:left="1134" w:header="851" w:footer="992" w:gutter="0"/>
          <w:pgNumType w:start="1"/>
          <w:cols w:space="720" w:num="1"/>
          <w:titlePg/>
          <w:docGrid w:type="lines" w:linePitch="312" w:charSpace="0"/>
        </w:sectPr>
      </w:pPr>
    </w:p>
    <w:p>
      <w:pPr>
        <w:spacing w:line="420" w:lineRule="exact"/>
        <w:jc w:val="center"/>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第一章</w:t>
      </w:r>
      <w:r>
        <w:rPr>
          <w:rFonts w:hint="eastAsia" w:cs="宋体" w:asciiTheme="minorEastAsia" w:hAnsiTheme="minorEastAsia" w:eastAsiaTheme="minorEastAsia"/>
          <w:b/>
          <w:color w:val="auto"/>
          <w:sz w:val="24"/>
          <w:szCs w:val="24"/>
          <w:u w:val="single"/>
        </w:rPr>
        <w:t xml:space="preserve">  </w:t>
      </w:r>
      <w:r>
        <w:rPr>
          <w:rFonts w:hint="eastAsia" w:cs="宋体" w:asciiTheme="minorEastAsia" w:hAnsiTheme="minorEastAsia" w:eastAsiaTheme="minorEastAsia"/>
          <w:b/>
          <w:color w:val="auto"/>
          <w:sz w:val="24"/>
          <w:szCs w:val="24"/>
          <w:u w:val="single"/>
          <w:lang w:val="en-US" w:eastAsia="zh-CN"/>
        </w:rPr>
        <w:t xml:space="preserve"> </w:t>
      </w:r>
      <w:r>
        <w:rPr>
          <w:rFonts w:hint="eastAsia" w:cs="宋体" w:asciiTheme="minorEastAsia" w:hAnsiTheme="minorEastAsia" w:eastAsiaTheme="minorEastAsia"/>
          <w:b/>
          <w:color w:val="auto"/>
          <w:sz w:val="24"/>
          <w:szCs w:val="24"/>
          <w:u w:val="single"/>
        </w:rPr>
        <w:t>重钢总医院住院病案数字化服务项目</w:t>
      </w:r>
      <w:r>
        <w:rPr>
          <w:rFonts w:hint="eastAsia" w:cs="宋体" w:asciiTheme="minorEastAsia" w:hAnsiTheme="minorEastAsia" w:eastAsiaTheme="minorEastAsia"/>
          <w:b/>
          <w:color w:val="auto"/>
          <w:sz w:val="24"/>
          <w:szCs w:val="24"/>
          <w:u w:val="single"/>
          <w:lang w:val="en-US" w:eastAsia="zh-CN"/>
        </w:rPr>
        <w:t xml:space="preserve">  </w:t>
      </w:r>
      <w:r>
        <w:rPr>
          <w:rFonts w:hint="eastAsia" w:cs="宋体" w:asciiTheme="minorEastAsia" w:hAnsiTheme="minorEastAsia" w:eastAsiaTheme="minorEastAsia"/>
          <w:b/>
          <w:color w:val="auto"/>
          <w:sz w:val="24"/>
          <w:szCs w:val="24"/>
        </w:rPr>
        <w:t>比选公告</w:t>
      </w:r>
    </w:p>
    <w:p>
      <w:pPr>
        <w:spacing w:line="420" w:lineRule="exact"/>
        <w:ind w:firstLine="480" w:firstLineChars="200"/>
        <w:jc w:val="left"/>
        <w:rPr>
          <w:rFonts w:cs="宋体" w:asciiTheme="minorEastAsia" w:hAnsiTheme="minorEastAsia" w:eastAsiaTheme="minorEastAsia"/>
          <w:color w:val="auto"/>
          <w:sz w:val="24"/>
          <w:szCs w:val="24"/>
        </w:rPr>
      </w:pPr>
    </w:p>
    <w:p>
      <w:pPr>
        <w:spacing w:line="420" w:lineRule="exact"/>
        <w:ind w:firstLine="480"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重钢总医院拟对重钢总医院住院数字化服务项目进行比选。欢迎有合法资质的单位前来参选。</w:t>
      </w:r>
    </w:p>
    <w:p>
      <w:pPr>
        <w:spacing w:line="420" w:lineRule="exact"/>
        <w:ind w:firstLine="482" w:firstLineChars="200"/>
        <w:jc w:val="left"/>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rPr>
        <w:t>一、项目名称</w:t>
      </w:r>
      <w:r>
        <w:rPr>
          <w:rFonts w:hint="eastAsia" w:cs="宋体" w:asciiTheme="minorEastAsia" w:hAnsiTheme="minorEastAsia" w:eastAsiaTheme="minorEastAsia"/>
          <w:color w:val="auto"/>
          <w:sz w:val="24"/>
          <w:szCs w:val="24"/>
        </w:rPr>
        <w:t>：重钢总医院住院病案数字化服务项目</w:t>
      </w:r>
    </w:p>
    <w:p>
      <w:pPr>
        <w:spacing w:line="420" w:lineRule="exact"/>
        <w:ind w:firstLine="482" w:firstLineChars="200"/>
        <w:rPr>
          <w:rFonts w:cs="宋体" w:asciiTheme="minorEastAsia" w:hAnsiTheme="minorEastAsia" w:eastAsiaTheme="minorEastAsia"/>
          <w:bCs/>
          <w:color w:val="auto"/>
          <w:sz w:val="24"/>
          <w:szCs w:val="24"/>
        </w:rPr>
      </w:pPr>
      <w:r>
        <w:rPr>
          <w:rFonts w:hint="eastAsia" w:cs="宋体" w:asciiTheme="minorEastAsia" w:hAnsiTheme="minorEastAsia" w:eastAsiaTheme="minorEastAsia"/>
          <w:b/>
          <w:color w:val="auto"/>
          <w:sz w:val="24"/>
          <w:szCs w:val="24"/>
        </w:rPr>
        <w:t>二、项目地点</w:t>
      </w:r>
      <w:r>
        <w:rPr>
          <w:rFonts w:hint="eastAsia" w:cs="宋体" w:asciiTheme="minorEastAsia" w:hAnsiTheme="minorEastAsia" w:eastAsiaTheme="minorEastAsia"/>
          <w:bCs/>
          <w:color w:val="auto"/>
          <w:sz w:val="24"/>
          <w:szCs w:val="24"/>
        </w:rPr>
        <w:t>：重钢总医院</w:t>
      </w:r>
    </w:p>
    <w:p>
      <w:pPr>
        <w:spacing w:line="420" w:lineRule="exact"/>
        <w:ind w:firstLine="482" w:firstLineChars="200"/>
        <w:jc w:val="left"/>
        <w:rPr>
          <w:rFonts w:ascii="宋体" w:hAnsi="宋体" w:cs="宋体"/>
          <w:bCs/>
          <w:color w:val="auto"/>
          <w:sz w:val="24"/>
          <w:szCs w:val="24"/>
        </w:rPr>
      </w:pPr>
      <w:r>
        <w:rPr>
          <w:rFonts w:hint="eastAsia" w:ascii="宋体" w:hAnsi="宋体" w:cs="宋体"/>
          <w:b/>
          <w:color w:val="auto"/>
          <w:sz w:val="24"/>
          <w:szCs w:val="24"/>
        </w:rPr>
        <w:t>三、服务周期</w:t>
      </w:r>
      <w:r>
        <w:rPr>
          <w:rFonts w:hint="eastAsia" w:ascii="宋体" w:hAnsi="宋体" w:cs="宋体"/>
          <w:bCs/>
          <w:color w:val="auto"/>
          <w:sz w:val="24"/>
          <w:szCs w:val="24"/>
        </w:rPr>
        <w:t>：3年。</w:t>
      </w:r>
    </w:p>
    <w:p>
      <w:pPr>
        <w:spacing w:line="420" w:lineRule="exact"/>
        <w:ind w:firstLine="482" w:firstLineChars="200"/>
        <w:jc w:val="left"/>
        <w:rPr>
          <w:rFonts w:ascii="宋体" w:hAnsi="宋体" w:cs="宋体"/>
          <w:bCs/>
          <w:color w:val="auto"/>
          <w:sz w:val="24"/>
          <w:szCs w:val="24"/>
        </w:rPr>
      </w:pPr>
      <w:r>
        <w:rPr>
          <w:rFonts w:hint="eastAsia" w:ascii="宋体" w:hAnsi="宋体" w:cs="宋体"/>
          <w:b/>
          <w:color w:val="auto"/>
          <w:sz w:val="24"/>
          <w:szCs w:val="24"/>
        </w:rPr>
        <w:t>四、项目基本内容</w:t>
      </w:r>
      <w:r>
        <w:rPr>
          <w:rFonts w:hint="eastAsia" w:ascii="宋体" w:hAnsi="宋体" w:cs="宋体"/>
          <w:bCs/>
          <w:color w:val="auto"/>
          <w:sz w:val="24"/>
          <w:szCs w:val="24"/>
        </w:rPr>
        <w:t>：</w:t>
      </w:r>
    </w:p>
    <w:p>
      <w:pPr>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1．保证采购人住院病案数字化服务工作的连续性，满足住院病案扫描、查询及打印，满足病案质控、全病案扫描上传，提供2024年6月病案数字化服务到期后所产生的住院病案数字化扫描服务。</w:t>
      </w:r>
    </w:p>
    <w:p>
      <w:pPr>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 xml:space="preserve">2．提供满足离院方式为“死亡和非医嘱离院”的全病案扫描并转成要求格式PDF文件的软件功能，达到上传国家平台等要求。 </w:t>
      </w:r>
      <w:bookmarkStart w:id="2" w:name="_GoBack"/>
      <w:bookmarkEnd w:id="2"/>
    </w:p>
    <w:p>
      <w:pPr>
        <w:spacing w:line="420" w:lineRule="exact"/>
        <w:ind w:firstLine="482" w:firstLineChars="200"/>
        <w:jc w:val="left"/>
        <w:rPr>
          <w:rFonts w:ascii="宋体" w:hAnsi="宋体" w:cs="宋体"/>
          <w:color w:val="auto"/>
          <w:sz w:val="24"/>
          <w:szCs w:val="24"/>
        </w:rPr>
      </w:pPr>
      <w:r>
        <w:rPr>
          <w:rFonts w:hint="eastAsia" w:ascii="宋体" w:hAnsi="宋体" w:cs="宋体"/>
          <w:b/>
          <w:color w:val="auto"/>
          <w:sz w:val="24"/>
          <w:szCs w:val="24"/>
        </w:rPr>
        <w:t>五、资格要求</w:t>
      </w:r>
      <w:r>
        <w:rPr>
          <w:rFonts w:hint="eastAsia" w:ascii="宋体" w:hAnsi="宋体" w:cs="宋体"/>
          <w:color w:val="auto"/>
          <w:sz w:val="24"/>
          <w:szCs w:val="24"/>
        </w:rPr>
        <w:t>：</w:t>
      </w:r>
    </w:p>
    <w:p>
      <w:pPr>
        <w:spacing w:line="420" w:lineRule="exact"/>
        <w:ind w:firstLine="480" w:firstLineChars="200"/>
        <w:jc w:val="left"/>
        <w:rPr>
          <w:rFonts w:ascii="宋体" w:hAnsi="宋体" w:cs="宋体"/>
          <w:color w:val="auto"/>
          <w:sz w:val="24"/>
          <w:szCs w:val="24"/>
        </w:rPr>
      </w:pPr>
      <w:r>
        <w:rPr>
          <w:rFonts w:hint="eastAsia" w:ascii="宋体" w:hAnsi="宋体" w:cs="宋体"/>
          <w:color w:val="auto"/>
          <w:sz w:val="24"/>
          <w:szCs w:val="24"/>
        </w:rPr>
        <w:t>（一）</w:t>
      </w:r>
      <w:r>
        <w:rPr>
          <w:rFonts w:hint="eastAsia" w:ascii="宋体" w:hAnsi="宋体" w:cs="宋体"/>
          <w:bCs/>
          <w:color w:val="auto"/>
          <w:sz w:val="24"/>
          <w:szCs w:val="24"/>
        </w:rPr>
        <w:t>具有独立承担民事责任的能力</w:t>
      </w:r>
      <w:r>
        <w:rPr>
          <w:rFonts w:hint="eastAsia" w:ascii="宋体" w:hAnsi="宋体" w:cs="宋体"/>
          <w:color w:val="auto"/>
          <w:sz w:val="24"/>
          <w:szCs w:val="24"/>
        </w:rPr>
        <w:t>，具有工商行政主管部门核发的有效工商营业执照，并在人员、设备、资金等方面具有相应的能力。（提供加盖响应人鲜章的营业执照复印件）。</w:t>
      </w:r>
    </w:p>
    <w:p>
      <w:pPr>
        <w:spacing w:line="420" w:lineRule="exact"/>
        <w:ind w:firstLine="480" w:firstLineChars="200"/>
        <w:jc w:val="left"/>
        <w:rPr>
          <w:rFonts w:ascii="宋体" w:cs="宋体"/>
          <w:color w:val="auto"/>
          <w:sz w:val="24"/>
          <w:szCs w:val="24"/>
        </w:rPr>
      </w:pPr>
      <w:r>
        <w:rPr>
          <w:rFonts w:hint="eastAsia" w:ascii="宋体" w:hAnsi="宋体" w:cs="宋体"/>
          <w:color w:val="auto"/>
          <w:sz w:val="24"/>
          <w:szCs w:val="24"/>
        </w:rPr>
        <w:t>（二）参加采购活动前三年内（指2021年1月1日至今），在经营活动中没有重大违法记录。响应人提供书面声明。</w:t>
      </w:r>
    </w:p>
    <w:p>
      <w:pPr>
        <w:spacing w:line="420" w:lineRule="exact"/>
        <w:ind w:firstLine="480" w:firstLineChars="200"/>
        <w:rPr>
          <w:rFonts w:ascii="宋体" w:cs="宋体"/>
          <w:b/>
          <w:color w:val="auto"/>
          <w:sz w:val="24"/>
          <w:szCs w:val="24"/>
        </w:rPr>
      </w:pPr>
      <w:r>
        <w:rPr>
          <w:rFonts w:hint="eastAsia" w:ascii="宋体" w:hAnsi="宋体" w:cs="宋体"/>
          <w:color w:val="auto"/>
          <w:sz w:val="24"/>
          <w:szCs w:val="24"/>
        </w:rPr>
        <w:t>比选时比选人网上查询下列信息，若下列查询信息显示存在不良行为，比选人有权否决响应人的参选资格。</w:t>
      </w:r>
    </w:p>
    <w:p>
      <w:pPr>
        <w:spacing w:line="420" w:lineRule="exact"/>
        <w:ind w:firstLine="480" w:firstLineChars="200"/>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s="宋体"/>
          <w:color w:val="auto"/>
          <w:sz w:val="24"/>
          <w:szCs w:val="24"/>
        </w:rPr>
        <w:t>www.creditchina.gov.cn</w:t>
      </w:r>
      <w:r>
        <w:rPr>
          <w:rFonts w:ascii="宋体" w:hAnsi="宋体" w:cs="宋体"/>
          <w:color w:val="auto"/>
          <w:sz w:val="24"/>
          <w:szCs w:val="24"/>
        </w:rPr>
        <w:fldChar w:fldCharType="end"/>
      </w:r>
      <w:r>
        <w:rPr>
          <w:rFonts w:hint="eastAsia" w:ascii="宋体" w:hAnsi="宋体" w:cs="宋体"/>
          <w:color w:val="auto"/>
          <w:sz w:val="24"/>
          <w:szCs w:val="24"/>
        </w:rPr>
        <w:t>）以下内容的查询结果网页（查询信息为响应人名称）</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“信用信息”查询结果。</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“失信被执行人”查询结果。</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“重大税收违法案件当事人名单”查询结果。</w:t>
      </w:r>
    </w:p>
    <w:p>
      <w:pPr>
        <w:spacing w:line="420" w:lineRule="exact"/>
        <w:ind w:firstLine="480" w:firstLineChars="200"/>
        <w:rPr>
          <w:rFonts w:ascii="宋体" w:cs="宋体"/>
          <w:color w:val="auto"/>
          <w:sz w:val="24"/>
          <w:szCs w:val="24"/>
        </w:rPr>
      </w:pPr>
      <w:r>
        <w:rPr>
          <w:rFonts w:hint="eastAsia" w:ascii="宋体" w:hAnsi="宋体" w:cs="宋体"/>
          <w:color w:val="auto"/>
          <w:sz w:val="24"/>
          <w:szCs w:val="24"/>
        </w:rPr>
        <w:t>“政府行政许可与行政处罚”查询结果。</w:t>
      </w:r>
    </w:p>
    <w:p>
      <w:pPr>
        <w:spacing w:line="42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．中国政府采购网（</w:t>
      </w:r>
      <w:r>
        <w:rPr>
          <w:rFonts w:ascii="宋体" w:hAnsi="宋体" w:cs="宋体"/>
          <w:color w:val="auto"/>
          <w:sz w:val="24"/>
          <w:szCs w:val="24"/>
        </w:rPr>
        <w:t>www.ccgp.gov.cn</w:t>
      </w:r>
      <w:r>
        <w:rPr>
          <w:rFonts w:hint="eastAsia" w:ascii="宋体" w:hAnsi="宋体" w:cs="宋体"/>
          <w:color w:val="auto"/>
          <w:sz w:val="24"/>
          <w:szCs w:val="24"/>
        </w:rPr>
        <w:t>）“政府采购严重违法失信行为记录名单”查询结果。</w:t>
      </w:r>
    </w:p>
    <w:p>
      <w:pPr>
        <w:spacing w:line="420" w:lineRule="exact"/>
        <w:ind w:firstLine="480" w:firstLineChars="200"/>
        <w:rPr>
          <w:rFonts w:ascii="宋体" w:cs="宋体"/>
          <w:color w:val="auto"/>
          <w:sz w:val="24"/>
          <w:szCs w:val="24"/>
        </w:rPr>
      </w:pPr>
      <w:r>
        <w:rPr>
          <w:rFonts w:hint="eastAsia" w:ascii="宋体" w:cs="宋体"/>
          <w:color w:val="auto"/>
          <w:sz w:val="24"/>
          <w:szCs w:val="24"/>
        </w:rPr>
        <w:t>（三）法律、行政法规规定的其他条件。</w:t>
      </w:r>
    </w:p>
    <w:p>
      <w:pPr>
        <w:spacing w:line="420" w:lineRule="exact"/>
        <w:ind w:firstLine="480" w:firstLineChars="200"/>
        <w:rPr>
          <w:rFonts w:ascii="宋体" w:cs="宋体"/>
          <w:color w:val="auto"/>
          <w:sz w:val="24"/>
          <w:szCs w:val="24"/>
        </w:rPr>
      </w:pPr>
      <w:r>
        <w:rPr>
          <w:rFonts w:hint="eastAsia" w:ascii="宋体" w:cs="宋体"/>
          <w:color w:val="auto"/>
          <w:sz w:val="24"/>
          <w:szCs w:val="24"/>
        </w:rPr>
        <w:t>（四）本次比选不接受联合体参与。</w:t>
      </w:r>
    </w:p>
    <w:p>
      <w:pPr>
        <w:spacing w:line="420" w:lineRule="exact"/>
        <w:ind w:firstLine="482"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b/>
          <w:color w:val="auto"/>
          <w:sz w:val="24"/>
          <w:szCs w:val="24"/>
        </w:rPr>
        <w:t>六、现场踏勘</w:t>
      </w:r>
      <w:r>
        <w:rPr>
          <w:rFonts w:hint="eastAsia" w:cs="宋体" w:asciiTheme="minorEastAsia" w:hAnsiTheme="minorEastAsia" w:eastAsiaTheme="minorEastAsia"/>
          <w:color w:val="auto"/>
          <w:sz w:val="24"/>
          <w:szCs w:val="24"/>
        </w:rPr>
        <w:t>：不组织，自行踏勘。</w:t>
      </w:r>
      <w:r>
        <w:rPr>
          <w:rFonts w:cs="宋体" w:asciiTheme="minorEastAsia" w:hAnsiTheme="minorEastAsia" w:eastAsiaTheme="minorEastAsia"/>
          <w:color w:val="auto"/>
          <w:sz w:val="24"/>
          <w:szCs w:val="24"/>
        </w:rPr>
        <w:t>无论</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人是否踏勘过现场，均被认为在提交</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文件之前已经踏勘现场，对本项目的风险和义务已经十分了解，并在其</w:t>
      </w:r>
      <w:r>
        <w:rPr>
          <w:rFonts w:hint="eastAsia" w:cs="宋体" w:asciiTheme="minorEastAsia" w:hAnsiTheme="minorEastAsia" w:eastAsiaTheme="minorEastAsia"/>
          <w:color w:val="auto"/>
          <w:sz w:val="24"/>
          <w:szCs w:val="24"/>
        </w:rPr>
        <w:t>响应</w:t>
      </w:r>
      <w:r>
        <w:rPr>
          <w:rFonts w:cs="宋体" w:asciiTheme="minorEastAsia" w:hAnsiTheme="minorEastAsia" w:eastAsiaTheme="minorEastAsia"/>
          <w:color w:val="auto"/>
          <w:sz w:val="24"/>
          <w:szCs w:val="24"/>
        </w:rPr>
        <w:t>文件中已充分考虑了现场和环境条件。</w:t>
      </w:r>
    </w:p>
    <w:p>
      <w:pPr>
        <w:spacing w:line="420" w:lineRule="exact"/>
        <w:ind w:firstLine="482" w:firstLineChars="200"/>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七、比选时间、地点及文件获取</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（一）比选文件发布时间：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日。</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（二）比选时间：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7</w:t>
      </w:r>
      <w:r>
        <w:rPr>
          <w:rFonts w:hint="eastAsia" w:cs="宋体" w:asciiTheme="minorEastAsia" w:hAnsiTheme="minorEastAsia" w:eastAsiaTheme="minorEastAsia"/>
          <w:color w:val="auto"/>
          <w:sz w:val="24"/>
          <w:szCs w:val="24"/>
        </w:rPr>
        <w:t>日下午1</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（三）比选文件获取方式：重钢总医院官网（</w:t>
      </w:r>
      <w:r>
        <w:rPr>
          <w:rFonts w:cs="宋体" w:asciiTheme="minorEastAsia" w:hAnsiTheme="minorEastAsia" w:eastAsiaTheme="minorEastAsia"/>
          <w:color w:val="auto"/>
          <w:sz w:val="24"/>
          <w:szCs w:val="24"/>
        </w:rPr>
        <w:t>http://www.cghospital.com.cn</w:t>
      </w:r>
      <w:r>
        <w:rPr>
          <w:rFonts w:hint="eastAsia" w:cs="宋体" w:asciiTheme="minorEastAsia" w:hAnsiTheme="minorEastAsia" w:eastAsiaTheme="minorEastAsia"/>
          <w:color w:val="auto"/>
          <w:sz w:val="24"/>
          <w:szCs w:val="24"/>
        </w:rPr>
        <w:t>）。</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（四）响应文件递交截止时间：</w:t>
      </w:r>
      <w:r>
        <w:rPr>
          <w:rFonts w:cs="宋体" w:asciiTheme="minorEastAsia" w:hAnsiTheme="minorEastAsia" w:eastAsiaTheme="minorEastAsia"/>
          <w:color w:val="auto"/>
          <w:sz w:val="24"/>
          <w:szCs w:val="24"/>
        </w:rPr>
        <w:t>202</w:t>
      </w:r>
      <w:r>
        <w:rPr>
          <w:rFonts w:hint="eastAsia" w:cs="宋体" w:asciiTheme="minorEastAsia" w:hAnsiTheme="minorEastAsia" w:eastAsiaTheme="minorEastAsia"/>
          <w:color w:val="auto"/>
          <w:sz w:val="24"/>
          <w:szCs w:val="24"/>
        </w:rPr>
        <w:t>4年</w:t>
      </w:r>
      <w:r>
        <w:rPr>
          <w:rFonts w:hint="eastAsia" w:cs="宋体" w:asciiTheme="minorEastAsia" w:hAnsiTheme="minorEastAsia" w:eastAsiaTheme="minorEastAsia"/>
          <w:color w:val="auto"/>
          <w:sz w:val="24"/>
          <w:szCs w:val="24"/>
          <w:lang w:val="en-US" w:eastAsia="zh-CN"/>
        </w:rPr>
        <w:t>6</w:t>
      </w:r>
      <w:r>
        <w:rPr>
          <w:rFonts w:hint="eastAsia" w:cs="宋体" w:asciiTheme="minorEastAsia" w:hAnsiTheme="minorEastAsia" w:eastAsiaTheme="minorEastAsia"/>
          <w:color w:val="auto"/>
          <w:sz w:val="24"/>
          <w:szCs w:val="24"/>
        </w:rPr>
        <w:t>月</w:t>
      </w:r>
      <w:r>
        <w:rPr>
          <w:rFonts w:hint="eastAsia" w:cs="宋体" w:asciiTheme="minorEastAsia" w:hAnsiTheme="minorEastAsia" w:eastAsiaTheme="minorEastAsia"/>
          <w:color w:val="auto"/>
          <w:sz w:val="24"/>
          <w:szCs w:val="24"/>
          <w:lang w:val="en-US" w:eastAsia="zh-CN"/>
        </w:rPr>
        <w:t>7</w:t>
      </w:r>
      <w:r>
        <w:rPr>
          <w:rFonts w:hint="eastAsia" w:cs="宋体" w:asciiTheme="minorEastAsia" w:hAnsiTheme="minorEastAsia" w:eastAsiaTheme="minorEastAsia"/>
          <w:color w:val="auto"/>
          <w:sz w:val="24"/>
          <w:szCs w:val="24"/>
        </w:rPr>
        <w:t>日下午1</w:t>
      </w:r>
      <w:r>
        <w:rPr>
          <w:rFonts w:hint="eastAsia" w:cs="宋体" w:asciiTheme="minorEastAsia" w:hAnsiTheme="minorEastAsia" w:eastAsiaTheme="minorEastAsia"/>
          <w:color w:val="auto"/>
          <w:sz w:val="24"/>
          <w:szCs w:val="24"/>
          <w:lang w:val="en-US" w:eastAsia="zh-CN"/>
        </w:rPr>
        <w:t>4</w:t>
      </w:r>
      <w:r>
        <w:rPr>
          <w:rFonts w:hint="eastAsia" w:cs="宋体" w:asciiTheme="minorEastAsia" w:hAnsiTheme="minorEastAsia" w:eastAsiaTheme="minorEastAsia"/>
          <w:color w:val="auto"/>
          <w:sz w:val="24"/>
          <w:szCs w:val="24"/>
        </w:rPr>
        <w:t>：</w:t>
      </w:r>
      <w:r>
        <w:rPr>
          <w:rFonts w:hint="eastAsia" w:cs="宋体" w:asciiTheme="minorEastAsia" w:hAnsiTheme="minorEastAsia" w:eastAsiaTheme="minorEastAsia"/>
          <w:color w:val="auto"/>
          <w:sz w:val="24"/>
          <w:szCs w:val="24"/>
          <w:lang w:val="en-US" w:eastAsia="zh-CN"/>
        </w:rPr>
        <w:t>3</w:t>
      </w:r>
      <w:r>
        <w:rPr>
          <w:rFonts w:hint="eastAsia" w:cs="宋体" w:asciiTheme="minorEastAsia" w:hAnsiTheme="minorEastAsia" w:eastAsiaTheme="minorEastAsia"/>
          <w:color w:val="auto"/>
          <w:sz w:val="24"/>
          <w:szCs w:val="24"/>
        </w:rPr>
        <w:t>0时。超过截止时间的恕不接受（现场递交响应文件）。如比选时间与比选方临时会议冲突，比选时间由比选方临时通知，响应文件递交截止时间以比选方临时通知为准。</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（五）响应文件递交地点：重钢总医院办公楼三楼一会议室。</w:t>
      </w:r>
    </w:p>
    <w:p>
      <w:pPr>
        <w:spacing w:line="420" w:lineRule="exact"/>
        <w:ind w:firstLine="482" w:firstLineChars="200"/>
        <w:jc w:val="left"/>
        <w:rPr>
          <w:rFonts w:cs="宋体"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八、联系人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比选人：重钢总医院地址：重庆市大渡口区</w:t>
      </w:r>
    </w:p>
    <w:p>
      <w:pPr>
        <w:spacing w:line="420" w:lineRule="exact"/>
        <w:ind w:firstLine="480" w:firstLineChars="200"/>
        <w:rPr>
          <w:rFonts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组织联系人：尹老师</w:t>
      </w:r>
      <w:r>
        <w:rPr>
          <w:rFonts w:hint="eastAsia" w:asciiTheme="minorEastAsia" w:hAnsiTheme="minorEastAsia" w:eastAsiaTheme="minorEastAsia"/>
          <w:color w:val="auto"/>
          <w:sz w:val="24"/>
          <w:szCs w:val="24"/>
        </w:rPr>
        <w:t xml:space="preserve">           联系</w:t>
      </w:r>
      <w:r>
        <w:rPr>
          <w:rFonts w:hint="eastAsia" w:cs="宋体" w:asciiTheme="minorEastAsia" w:hAnsiTheme="minorEastAsia" w:eastAsiaTheme="minorEastAsia"/>
          <w:color w:val="auto"/>
          <w:sz w:val="24"/>
          <w:szCs w:val="24"/>
        </w:rPr>
        <w:t>电话：</w:t>
      </w:r>
      <w:r>
        <w:rPr>
          <w:rFonts w:cs="宋体" w:asciiTheme="minorEastAsia" w:hAnsiTheme="minorEastAsia" w:eastAsiaTheme="minorEastAsia"/>
          <w:color w:val="auto"/>
          <w:sz w:val="24"/>
          <w:szCs w:val="24"/>
        </w:rPr>
        <w:t xml:space="preserve">023-81915011  </w:t>
      </w:r>
    </w:p>
    <w:p>
      <w:pPr>
        <w:spacing w:line="420" w:lineRule="exact"/>
        <w:ind w:firstLine="480" w:firstLineChars="200"/>
        <w:rPr>
          <w:rFonts w:cs="宋体" w:asciiTheme="minorEastAsia" w:hAnsiTheme="minorEastAsia" w:eastAsiaTheme="minorEastAsia"/>
          <w:color w:val="auto"/>
          <w:sz w:val="24"/>
          <w:szCs w:val="24"/>
        </w:rPr>
      </w:pPr>
      <w:r>
        <w:rPr>
          <w:rFonts w:hint="eastAsia" w:cs="宋体" w:asciiTheme="minorEastAsia" w:hAnsiTheme="minorEastAsia" w:eastAsiaTheme="minorEastAsia"/>
          <w:color w:val="auto"/>
          <w:sz w:val="24"/>
          <w:szCs w:val="24"/>
        </w:rPr>
        <w:t>业务部门联系人：</w:t>
      </w:r>
      <w:r>
        <w:rPr>
          <w:rFonts w:hint="eastAsia" w:asciiTheme="minorEastAsia" w:hAnsiTheme="minorEastAsia" w:eastAsiaTheme="minorEastAsia" w:cstheme="minorEastAsia"/>
          <w:color w:val="auto"/>
          <w:sz w:val="24"/>
          <w:szCs w:val="24"/>
        </w:rPr>
        <w:t>徐老师</w:t>
      </w:r>
      <w:r>
        <w:rPr>
          <w:rFonts w:hint="eastAsia" w:cs="宋体" w:asciiTheme="minorEastAsia" w:hAnsiTheme="minorEastAsia" w:eastAsiaTheme="minorEastAsia"/>
          <w:color w:val="auto"/>
          <w:sz w:val="24"/>
          <w:szCs w:val="24"/>
        </w:rPr>
        <w:t xml:space="preserve">       联系电话：</w:t>
      </w:r>
      <w:r>
        <w:rPr>
          <w:rFonts w:hint="eastAsia" w:asciiTheme="minorEastAsia" w:hAnsiTheme="minorEastAsia" w:eastAsiaTheme="minorEastAsia" w:cstheme="minorEastAsia"/>
          <w:color w:val="auto"/>
          <w:sz w:val="24"/>
          <w:szCs w:val="24"/>
        </w:rPr>
        <w:t>023-81915019</w:t>
      </w:r>
    </w:p>
    <w:p>
      <w:pPr>
        <w:spacing w:line="420" w:lineRule="exact"/>
        <w:ind w:firstLine="480" w:firstLineChars="200"/>
        <w:rPr>
          <w:rFonts w:cs="宋体" w:asciiTheme="minorEastAsia" w:hAnsiTheme="minorEastAsia" w:eastAsiaTheme="minorEastAsia"/>
          <w:color w:val="auto"/>
          <w:sz w:val="24"/>
          <w:szCs w:val="24"/>
        </w:rPr>
      </w:pPr>
    </w:p>
    <w:p>
      <w:pPr>
        <w:spacing w:line="420" w:lineRule="exact"/>
        <w:ind w:firstLine="480" w:firstLineChars="200"/>
        <w:rPr>
          <w:rFonts w:cs="宋体"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pStyle w:val="8"/>
        <w:spacing w:line="420" w:lineRule="exact"/>
        <w:rPr>
          <w:rFonts w:asciiTheme="minorEastAsia" w:hAnsiTheme="minorEastAsia" w:eastAsiaTheme="minorEastAsia"/>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Theme="minorEastAsia" w:hAnsiTheme="minorEastAsia" w:eastAsiaTheme="minorEastAsia"/>
          <w:b/>
          <w:color w:val="auto"/>
          <w:sz w:val="24"/>
          <w:szCs w:val="24"/>
        </w:rPr>
      </w:pPr>
      <w:r>
        <w:rPr>
          <w:rFonts w:hint="eastAsia" w:cs="宋体" w:asciiTheme="minorEastAsia" w:hAnsiTheme="minorEastAsia" w:eastAsiaTheme="minorEastAsia"/>
          <w:b/>
          <w:color w:val="auto"/>
          <w:sz w:val="24"/>
          <w:szCs w:val="24"/>
        </w:rPr>
        <w:t>第二章</w:t>
      </w:r>
      <w:r>
        <w:rPr>
          <w:rFonts w:hint="eastAsia" w:cs="宋体" w:asciiTheme="minorEastAsia" w:hAnsiTheme="minorEastAsia" w:eastAsiaTheme="minorEastAsia"/>
          <w:b/>
          <w:color w:val="auto"/>
          <w:sz w:val="24"/>
          <w:szCs w:val="24"/>
          <w:lang w:val="en-US" w:eastAsia="zh-CN"/>
        </w:rPr>
        <w:t xml:space="preserve">  </w:t>
      </w:r>
      <w:r>
        <w:rPr>
          <w:rFonts w:hint="eastAsia" w:cs="宋体" w:asciiTheme="minorEastAsia" w:hAnsiTheme="minorEastAsia" w:eastAsiaTheme="minorEastAsia"/>
          <w:b/>
          <w:color w:val="auto"/>
          <w:sz w:val="24"/>
          <w:szCs w:val="24"/>
        </w:rPr>
        <w:t>响应人须知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cs="宋体" w:asciiTheme="minorEastAsia" w:hAnsiTheme="minorEastAsia" w:eastAsiaTheme="minorEastAsia"/>
          <w:bCs/>
          <w:color w:val="auto"/>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cs="宋体" w:asciiTheme="minorEastAsia" w:hAnsiTheme="minorEastAsia" w:eastAsiaTheme="minorEastAsia"/>
          <w:color w:val="auto"/>
          <w:sz w:val="24"/>
          <w:szCs w:val="24"/>
        </w:rPr>
      </w:pPr>
      <w:r>
        <w:rPr>
          <w:rFonts w:hint="eastAsia" w:ascii="方正黑体_GBK" w:hAnsi="方正黑体_GBK" w:eastAsia="方正黑体_GBK" w:cs="方正黑体_GBK"/>
          <w:bCs/>
          <w:color w:val="auto"/>
          <w:sz w:val="24"/>
          <w:szCs w:val="24"/>
        </w:rPr>
        <w:t>一、项目名称</w:t>
      </w:r>
      <w:r>
        <w:rPr>
          <w:rFonts w:hint="eastAsia" w:cs="宋体" w:asciiTheme="minorEastAsia" w:hAnsiTheme="minorEastAsia" w:eastAsiaTheme="minorEastAsia"/>
          <w:color w:val="auto"/>
          <w:sz w:val="24"/>
          <w:szCs w:val="24"/>
        </w:rPr>
        <w:t>：重钢总医院住院病案数字化服务项目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color w:val="auto"/>
          <w:sz w:val="24"/>
          <w:szCs w:val="24"/>
        </w:rPr>
      </w:pPr>
      <w:r>
        <w:rPr>
          <w:rFonts w:hint="eastAsia" w:ascii="方正黑体_GBK" w:hAnsi="方正黑体_GBK" w:eastAsia="方正黑体_GBK" w:cs="方正黑体_GBK"/>
          <w:bCs/>
          <w:color w:val="auto"/>
          <w:sz w:val="24"/>
          <w:szCs w:val="24"/>
        </w:rPr>
        <w:t>二、比选报价、限价、评分说明：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（一）报价说明：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响应文件中仅存在唯一报价，按病案单页报价，即每加工一页病案资料所需要的人民币单价；本次报价须为人民币报价，包含：人工费、搬运费、服务所需的设备费、软件费、耗材费、纸箱费、税费等完成本项目的所有费用。在项目实施过程中中选人不得以任何理由增加本比选项目的费用，响应人自行考虑各种风险。</w:t>
      </w:r>
      <w:r>
        <w:rPr>
          <w:rFonts w:ascii="宋体" w:hAnsi="宋体" w:cs="宋体"/>
          <w:color w:val="auto"/>
          <w:sz w:val="24"/>
          <w:szCs w:val="24"/>
        </w:rPr>
        <w:t>大写金额与小写金额不一致的，以大写金额为准</w:t>
      </w:r>
      <w:r>
        <w:rPr>
          <w:rFonts w:hint="eastAsia" w:ascii="宋体" w:hAnsi="宋体" w:cs="宋体"/>
          <w:color w:val="auto"/>
          <w:sz w:val="24"/>
          <w:szCs w:val="24"/>
        </w:rPr>
        <w:t>。</w:t>
      </w:r>
      <w:r>
        <w:rPr>
          <w:rFonts w:ascii="宋体" w:hAnsi="宋体" w:cs="宋体"/>
          <w:color w:val="auto"/>
          <w:sz w:val="24"/>
          <w:szCs w:val="24"/>
        </w:rPr>
        <w:t>合同签订后原则上</w:t>
      </w:r>
      <w:r>
        <w:rPr>
          <w:rFonts w:hint="eastAsia" w:ascii="宋体" w:hAnsi="宋体" w:cs="宋体"/>
          <w:color w:val="auto"/>
          <w:sz w:val="24"/>
          <w:szCs w:val="24"/>
        </w:rPr>
        <w:t>采购人</w:t>
      </w:r>
      <w:r>
        <w:rPr>
          <w:rFonts w:ascii="宋体" w:hAnsi="宋体" w:cs="宋体"/>
          <w:color w:val="auto"/>
          <w:sz w:val="24"/>
          <w:szCs w:val="24"/>
        </w:rPr>
        <w:t>不做费用调整。</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jc w:val="left"/>
        <w:textAlignment w:val="auto"/>
        <w:rPr>
          <w:color w:val="auto"/>
        </w:rPr>
      </w:pPr>
      <w:r>
        <w:rPr>
          <w:rFonts w:hint="eastAsia" w:ascii="宋体" w:hAnsi="宋体" w:cs="宋体"/>
          <w:color w:val="auto"/>
          <w:sz w:val="24"/>
          <w:szCs w:val="24"/>
        </w:rPr>
        <w:t>限价说明：本项目最高限价见下表，响应人的报价不得超过对应的最高限价，否则，响应文件将被视为无效。</w:t>
      </w:r>
    </w:p>
    <w:tbl>
      <w:tblPr>
        <w:tblStyle w:val="18"/>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2"/>
        <w:gridCol w:w="2126"/>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3912" w:type="dxa"/>
            <w:vAlign w:val="center"/>
          </w:tcPr>
          <w:p>
            <w:pPr>
              <w:spacing w:line="240" w:lineRule="atLeast"/>
              <w:jc w:val="center"/>
              <w:rPr>
                <w:rFonts w:asciiTheme="minorEastAsia" w:hAnsiTheme="minorEastAsia"/>
                <w:color w:val="auto"/>
                <w:sz w:val="24"/>
                <w:szCs w:val="24"/>
              </w:rPr>
            </w:pPr>
            <w:r>
              <w:rPr>
                <w:rFonts w:hint="eastAsia" w:asciiTheme="minorEastAsia" w:hAnsiTheme="minorEastAsia"/>
                <w:color w:val="auto"/>
                <w:sz w:val="24"/>
                <w:szCs w:val="24"/>
              </w:rPr>
              <w:t>服务项目</w:t>
            </w:r>
          </w:p>
        </w:tc>
        <w:tc>
          <w:tcPr>
            <w:tcW w:w="2126" w:type="dxa"/>
            <w:vAlign w:val="center"/>
          </w:tcPr>
          <w:p>
            <w:pPr>
              <w:spacing w:line="240" w:lineRule="atLeast"/>
              <w:jc w:val="center"/>
              <w:rPr>
                <w:rFonts w:asciiTheme="minorEastAsia" w:hAnsiTheme="minorEastAsia"/>
                <w:color w:val="auto"/>
                <w:sz w:val="24"/>
                <w:szCs w:val="24"/>
              </w:rPr>
            </w:pPr>
            <w:r>
              <w:rPr>
                <w:rFonts w:hint="eastAsia" w:asciiTheme="minorEastAsia" w:hAnsiTheme="minorEastAsia"/>
                <w:color w:val="auto"/>
                <w:sz w:val="24"/>
                <w:szCs w:val="24"/>
              </w:rPr>
              <w:t>计量单位</w:t>
            </w:r>
          </w:p>
        </w:tc>
        <w:tc>
          <w:tcPr>
            <w:tcW w:w="2656" w:type="dxa"/>
            <w:vAlign w:val="center"/>
          </w:tcPr>
          <w:p>
            <w:pPr>
              <w:spacing w:line="240" w:lineRule="atLeast"/>
              <w:jc w:val="center"/>
              <w:rPr>
                <w:rFonts w:asciiTheme="minorEastAsia" w:hAnsiTheme="minorEastAsia"/>
                <w:color w:val="auto"/>
                <w:sz w:val="24"/>
                <w:szCs w:val="24"/>
              </w:rPr>
            </w:pPr>
            <w:r>
              <w:rPr>
                <w:rFonts w:hint="eastAsia" w:asciiTheme="minorEastAsia" w:hAnsiTheme="minorEastAsia"/>
                <w:color w:val="auto"/>
                <w:sz w:val="24"/>
                <w:szCs w:val="24"/>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12" w:type="dxa"/>
            <w:vAlign w:val="center"/>
          </w:tcPr>
          <w:p>
            <w:pPr>
              <w:spacing w:line="240" w:lineRule="atLeast"/>
              <w:jc w:val="center"/>
              <w:rPr>
                <w:rFonts w:asciiTheme="minorEastAsia" w:hAnsiTheme="minorEastAsia"/>
                <w:color w:val="auto"/>
                <w:sz w:val="24"/>
                <w:szCs w:val="24"/>
              </w:rPr>
            </w:pPr>
            <w:r>
              <w:rPr>
                <w:rFonts w:hint="eastAsia" w:asciiTheme="minorEastAsia" w:hAnsiTheme="minorEastAsia"/>
                <w:color w:val="auto"/>
                <w:sz w:val="24"/>
                <w:szCs w:val="24"/>
              </w:rPr>
              <w:t>住院病案数字化扫描</w:t>
            </w:r>
          </w:p>
        </w:tc>
        <w:tc>
          <w:tcPr>
            <w:tcW w:w="2126" w:type="dxa"/>
            <w:vAlign w:val="center"/>
          </w:tcPr>
          <w:p>
            <w:pPr>
              <w:spacing w:line="240" w:lineRule="atLeast"/>
              <w:jc w:val="center"/>
              <w:rPr>
                <w:rFonts w:asciiTheme="minorEastAsia" w:hAnsiTheme="minorEastAsia"/>
                <w:color w:val="auto"/>
                <w:sz w:val="24"/>
                <w:szCs w:val="24"/>
              </w:rPr>
            </w:pPr>
            <w:r>
              <w:rPr>
                <w:rFonts w:hint="eastAsia" w:asciiTheme="minorEastAsia" w:hAnsiTheme="minorEastAsia"/>
                <w:color w:val="auto"/>
                <w:sz w:val="24"/>
                <w:szCs w:val="24"/>
              </w:rPr>
              <w:t>页</w:t>
            </w:r>
          </w:p>
        </w:tc>
        <w:tc>
          <w:tcPr>
            <w:tcW w:w="2656" w:type="dxa"/>
            <w:vAlign w:val="center"/>
          </w:tcPr>
          <w:p>
            <w:pPr>
              <w:spacing w:line="240" w:lineRule="atLeast"/>
              <w:jc w:val="center"/>
              <w:rPr>
                <w:rFonts w:asciiTheme="minorEastAsia" w:hAnsiTheme="minorEastAsia"/>
                <w:color w:val="auto"/>
                <w:sz w:val="24"/>
                <w:szCs w:val="24"/>
              </w:rPr>
            </w:pPr>
            <w:r>
              <w:rPr>
                <w:rFonts w:hint="eastAsia" w:ascii="宋体" w:hAnsi="宋体" w:cs="宋体"/>
                <w:color w:val="auto"/>
                <w:sz w:val="24"/>
                <w:szCs w:val="24"/>
              </w:rPr>
              <w:t>0.115元/页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912" w:type="dxa"/>
            <w:vAlign w:val="center"/>
          </w:tcPr>
          <w:p>
            <w:pPr>
              <w:spacing w:line="240" w:lineRule="atLeast"/>
              <w:jc w:val="center"/>
              <w:rPr>
                <w:rFonts w:asciiTheme="minorEastAsia" w:hAnsiTheme="minorEastAsia"/>
                <w:color w:val="auto"/>
                <w:sz w:val="24"/>
                <w:szCs w:val="24"/>
              </w:rPr>
            </w:pPr>
            <w:r>
              <w:rPr>
                <w:rFonts w:hint="eastAsia" w:asciiTheme="minorEastAsia" w:hAnsiTheme="minorEastAsia"/>
                <w:color w:val="auto"/>
                <w:sz w:val="24"/>
                <w:szCs w:val="24"/>
              </w:rPr>
              <w:t>软件年维护费</w:t>
            </w:r>
          </w:p>
        </w:tc>
        <w:tc>
          <w:tcPr>
            <w:tcW w:w="2126" w:type="dxa"/>
            <w:vAlign w:val="center"/>
          </w:tcPr>
          <w:p>
            <w:pPr>
              <w:spacing w:line="240" w:lineRule="atLeast"/>
              <w:jc w:val="center"/>
              <w:rPr>
                <w:rFonts w:asciiTheme="minorEastAsia" w:hAnsiTheme="minorEastAsia"/>
                <w:color w:val="auto"/>
                <w:sz w:val="24"/>
                <w:szCs w:val="24"/>
              </w:rPr>
            </w:pPr>
            <w:r>
              <w:rPr>
                <w:rFonts w:hint="eastAsia" w:asciiTheme="minorEastAsia" w:hAnsiTheme="minorEastAsia"/>
                <w:color w:val="auto"/>
                <w:sz w:val="24"/>
                <w:szCs w:val="24"/>
              </w:rPr>
              <w:t>年</w:t>
            </w:r>
          </w:p>
        </w:tc>
        <w:tc>
          <w:tcPr>
            <w:tcW w:w="2656" w:type="dxa"/>
            <w:vAlign w:val="center"/>
          </w:tcPr>
          <w:p>
            <w:pPr>
              <w:spacing w:line="240" w:lineRule="atLeast"/>
              <w:jc w:val="center"/>
              <w:rPr>
                <w:rFonts w:asciiTheme="minorEastAsia" w:hAnsiTheme="minorEastAsia"/>
                <w:color w:val="auto"/>
                <w:sz w:val="24"/>
                <w:szCs w:val="24"/>
              </w:rPr>
            </w:pPr>
            <w:r>
              <w:rPr>
                <w:rFonts w:hint="eastAsia" w:ascii="宋体" w:hAnsi="宋体" w:cs="宋体"/>
                <w:color w:val="auto"/>
                <w:sz w:val="24"/>
                <w:szCs w:val="24"/>
              </w:rPr>
              <w:t>2万元/年</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（三）评分说明：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sz w:val="24"/>
          <w:szCs w:val="24"/>
        </w:rPr>
      </w:pPr>
      <w:r>
        <w:rPr>
          <w:rFonts w:hint="eastAsia" w:ascii="宋体" w:hAnsi="宋体" w:cs="宋体"/>
          <w:color w:val="auto"/>
          <w:sz w:val="24"/>
          <w:szCs w:val="24"/>
        </w:rPr>
        <w:t>1．资格审查及符合性审查：评审由比选方相关人员组成评审小组，并根据比选文件的要求对响应人提交的响应文件进行审查，</w:t>
      </w:r>
      <w:r>
        <w:rPr>
          <w:rFonts w:hint="eastAsia" w:ascii="宋体" w:hAnsi="宋体" w:cs="宋体"/>
          <w:color w:val="auto"/>
          <w:kern w:val="0"/>
          <w:sz w:val="24"/>
          <w:szCs w:val="24"/>
        </w:rPr>
        <w:t>只有资格审查及符合性审查合格的响应人才能继续参与评审。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（1）资格审查</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color w:val="auto"/>
          <w:kern w:val="0"/>
          <w:sz w:val="24"/>
          <w:szCs w:val="24"/>
        </w:rPr>
      </w:pPr>
      <w:r>
        <w:rPr>
          <w:rFonts w:hint="eastAsia" w:ascii="宋体" w:hAnsi="宋体" w:cs="宋体"/>
          <w:color w:val="auto"/>
          <w:kern w:val="0"/>
          <w:sz w:val="24"/>
          <w:szCs w:val="24"/>
        </w:rPr>
        <w:t>依据比选文件要求，由评审小组对响应文件中的资格证明文件进行审查。资格审查资料表如下：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546"/>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检查因素</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1</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响应人应符合的基本资格条件</w:t>
            </w: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（1）具有独立承担民事责任的能力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响应人法人营业执照（副本）或事业单位法人证书（副本）或个体工商户营业执照或有效的自然人身份证明；</w:t>
            </w:r>
          </w:p>
          <w:p>
            <w:pPr>
              <w:spacing w:line="320" w:lineRule="exact"/>
              <w:rPr>
                <w:rFonts w:ascii="宋体" w:hAnsi="宋体"/>
                <w:color w:val="auto"/>
              </w:rPr>
            </w:pPr>
            <w:r>
              <w:rPr>
                <w:rFonts w:hint="eastAsia" w:ascii="宋体" w:hAnsi="宋体" w:cs="宋体"/>
                <w:color w:val="auto"/>
              </w:rPr>
              <w:t>响应人法定代表人（主要负责人）身份证明和法定代表人（主要负责人）授权代表委托书。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（2）具有履行合同所必需的设备和专业技术能力</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响应人提供书面声明或相关证明材料（见格式文件）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（3）参加政府采购活动前三年内，在经营活动中没有重大违法记录</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1.响应人提供书面声明（见格式文件）；</w:t>
            </w:r>
          </w:p>
          <w:p>
            <w:pPr>
              <w:spacing w:line="320" w:lineRule="exact"/>
              <w:jc w:val="left"/>
              <w:rPr>
                <w:rFonts w:ascii="宋体" w:hAnsi="宋体"/>
                <w:color w:val="auto"/>
              </w:rPr>
            </w:pPr>
            <w:r>
              <w:rPr>
                <w:rFonts w:hint="eastAsia" w:ascii="宋体" w:hAnsi="宋体" w:cs="宋体"/>
                <w:color w:val="auto"/>
              </w:rPr>
              <w:t>2.比选人将通过 “信用中国”网站(www.creditchina.gov.cn)、"中国政府采购网"(www.ccgp.gov.cn)等渠道查询响应人信用记录，对列入失信被执行人、重大税收违法案件当事人名单、政府采购严重违法失信行为记录名单的响应人将拒绝其参与本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254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（4）法律、行政法规规定的其他条件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olor w:val="auto"/>
              </w:rPr>
            </w:pPr>
            <w:r>
              <w:rPr>
                <w:rFonts w:hint="eastAsia" w:ascii="宋体" w:hAnsi="宋体" w:cs="宋体"/>
                <w:color w:val="auto"/>
              </w:rPr>
              <w:t>2</w:t>
            </w:r>
          </w:p>
        </w:tc>
        <w:tc>
          <w:tcPr>
            <w:tcW w:w="32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其它资格条件</w:t>
            </w:r>
          </w:p>
        </w:tc>
        <w:tc>
          <w:tcPr>
            <w:tcW w:w="56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olor w:val="auto"/>
              </w:rPr>
            </w:pPr>
            <w:r>
              <w:rPr>
                <w:rFonts w:hint="eastAsia" w:ascii="宋体" w:hAnsi="宋体" w:cs="宋体"/>
                <w:color w:val="auto"/>
              </w:rPr>
              <w:t>符合特定资格要求、不接受联合体参与。</w:t>
            </w:r>
          </w:p>
        </w:tc>
      </w:tr>
    </w:tbl>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（2）符合性审查</w:t>
      </w:r>
    </w:p>
    <w:p>
      <w:pPr>
        <w:snapToGrid w:val="0"/>
        <w:spacing w:line="420" w:lineRule="exact"/>
        <w:ind w:firstLine="480" w:firstLineChars="200"/>
        <w:rPr>
          <w:rFonts w:ascii="宋体" w:hAnsi="宋体" w:cs="宋体"/>
          <w:color w:val="auto"/>
          <w:kern w:val="0"/>
          <w:sz w:val="24"/>
          <w:szCs w:val="24"/>
        </w:rPr>
      </w:pPr>
      <w:r>
        <w:rPr>
          <w:rFonts w:hint="eastAsia" w:ascii="宋体" w:hAnsi="宋体" w:cs="宋体"/>
          <w:color w:val="auto"/>
          <w:kern w:val="0"/>
          <w:sz w:val="24"/>
          <w:szCs w:val="24"/>
        </w:rPr>
        <w:t>评审小组应当对符合资格的响应人的响应文件进行符合性审查，以确定其是否满足比选文件的实质性要求。符合性审查资料表如下：</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93"/>
        <w:gridCol w:w="1753"/>
        <w:gridCol w:w="5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序号</w:t>
            </w:r>
          </w:p>
        </w:tc>
        <w:tc>
          <w:tcPr>
            <w:tcW w:w="354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评审因素</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1</w:t>
            </w:r>
          </w:p>
        </w:tc>
        <w:tc>
          <w:tcPr>
            <w:tcW w:w="1793" w:type="dxa"/>
            <w:vMerge w:val="restart"/>
            <w:tcBorders>
              <w:top w:val="nil"/>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有效性审查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响应文件签署</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响应文件上法定代表人（主要负责人）或其授权代表人的签字齐全。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响应方案</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只能有一个方案参选。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93"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sz w:val="20"/>
                <w:szCs w:val="20"/>
              </w:rPr>
            </w:pP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仿宋_GB2312"/>
                <w:color w:val="auto"/>
              </w:rPr>
            </w:pPr>
            <w:r>
              <w:rPr>
                <w:rFonts w:hint="eastAsia" w:ascii="宋体" w:hAnsi="宋体" w:cs="宋体"/>
                <w:color w:val="auto"/>
              </w:rPr>
              <w:t>报价唯一</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color w:val="auto"/>
                <w:kern w:val="0"/>
              </w:rPr>
            </w:pPr>
            <w:r>
              <w:rPr>
                <w:rFonts w:hint="eastAsia" w:ascii="宋体" w:hAnsi="宋体" w:cs="宋体"/>
                <w:color w:val="auto"/>
                <w:kern w:val="0"/>
              </w:rPr>
              <w:t>2</w:t>
            </w:r>
          </w:p>
        </w:tc>
        <w:tc>
          <w:tcPr>
            <w:tcW w:w="179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kern w:val="0"/>
              </w:rPr>
              <w:t>完整性审查</w:t>
            </w:r>
          </w:p>
        </w:tc>
        <w:tc>
          <w:tcPr>
            <w:tcW w:w="17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响应文件份数</w:t>
            </w:r>
          </w:p>
        </w:tc>
        <w:tc>
          <w:tcPr>
            <w:tcW w:w="51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rPr>
                <w:rFonts w:ascii="宋体" w:hAnsi="宋体" w:cs="宋体"/>
                <w:color w:val="auto"/>
                <w:kern w:val="0"/>
              </w:rPr>
            </w:pPr>
            <w:r>
              <w:rPr>
                <w:rFonts w:hint="eastAsia" w:ascii="宋体" w:hAnsi="宋体" w:cs="宋体"/>
                <w:color w:val="auto"/>
              </w:rPr>
              <w:t>响应文件正、副本数量符合比选文件要求。</w:t>
            </w:r>
          </w:p>
        </w:tc>
      </w:tr>
    </w:tbl>
    <w:p>
      <w:pPr>
        <w:spacing w:line="400" w:lineRule="exact"/>
        <w:ind w:firstLine="360" w:firstLineChars="150"/>
        <w:rPr>
          <w:rFonts w:ascii="宋体" w:hAnsi="宋体" w:cs="宋体"/>
          <w:color w:val="auto"/>
          <w:sz w:val="24"/>
          <w:szCs w:val="24"/>
        </w:rPr>
      </w:pPr>
      <w:r>
        <w:rPr>
          <w:rFonts w:hint="eastAsia" w:ascii="宋体" w:hAnsi="宋体" w:cs="宋体"/>
          <w:color w:val="auto"/>
          <w:sz w:val="24"/>
          <w:szCs w:val="24"/>
        </w:rPr>
        <w:t>（3）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响应人的澄清、说明或者更正应当由法定代表人（主要负责人）或其授权代表签字或者加盖公章。由授权代表签字的，应当附法定代表人（主要负责人）授权书。</w:t>
      </w:r>
    </w:p>
    <w:p>
      <w:pPr>
        <w:spacing w:line="420" w:lineRule="exact"/>
        <w:ind w:firstLine="480" w:firstLineChars="200"/>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．评审原则：综合评分法。满足比选文件要求，</w:t>
      </w:r>
      <w:r>
        <w:rPr>
          <w:rFonts w:hint="eastAsia" w:ascii="宋体" w:hAnsi="宋体" w:cs="宋体"/>
          <w:bCs/>
          <w:color w:val="auto"/>
          <w:sz w:val="24"/>
          <w:szCs w:val="24"/>
        </w:rPr>
        <w:t>按最终评分高低进行排序推荐中选人，若得分相同，则以商务部分得分高低排序，商务部分得分也一样的，则以技术部分得分高低排序，技术部分得分也一样的，则由评审小组投票决定</w:t>
      </w:r>
      <w:r>
        <w:rPr>
          <w:rFonts w:hint="eastAsia" w:ascii="宋体" w:hAnsi="宋体" w:cs="宋体"/>
          <w:color w:val="auto"/>
          <w:sz w:val="24"/>
          <w:szCs w:val="24"/>
        </w:rPr>
        <w:t>。凡参加本次比选的响应人均被视为接受上述项目的比选条款。</w:t>
      </w:r>
    </w:p>
    <w:p>
      <w:pPr>
        <w:spacing w:line="42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3．评分说明： </w:t>
      </w:r>
    </w:p>
    <w:tbl>
      <w:tblPr>
        <w:tblStyle w:val="18"/>
        <w:tblW w:w="9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637"/>
        <w:gridCol w:w="900"/>
        <w:gridCol w:w="6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tc>
        <w:tc>
          <w:tcPr>
            <w:tcW w:w="8833"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总分1OO分，比选总</w:t>
            </w:r>
            <w:r>
              <w:rPr>
                <w:rFonts w:hint="eastAsia" w:ascii="宋体" w:hAnsi="宋体" w:eastAsia="宋体" w:cs="宋体"/>
                <w:color w:val="auto"/>
                <w:sz w:val="21"/>
                <w:szCs w:val="21"/>
                <w:shd w:val="clear" w:color="auto" w:fill="FFFFFF"/>
              </w:rPr>
              <w:t>报价</w:t>
            </w:r>
            <w:r>
              <w:rPr>
                <w:rFonts w:hint="eastAsia" w:ascii="宋体" w:hAnsi="宋体" w:eastAsia="宋体" w:cs="宋体"/>
                <w:color w:val="auto"/>
                <w:sz w:val="21"/>
                <w:szCs w:val="21"/>
              </w:rPr>
              <w:t>得分</w:t>
            </w:r>
            <w:r>
              <w:rPr>
                <w:rFonts w:hint="eastAsia" w:ascii="宋体" w:hAnsi="宋体" w:eastAsia="宋体" w:cs="宋体"/>
                <w:color w:val="auto"/>
                <w:sz w:val="21"/>
                <w:szCs w:val="21"/>
                <w:u w:val="single"/>
              </w:rPr>
              <w:t>　35　</w:t>
            </w:r>
            <w:r>
              <w:rPr>
                <w:rFonts w:hint="eastAsia" w:ascii="宋体" w:hAnsi="宋体" w:eastAsia="宋体" w:cs="宋体"/>
                <w:color w:val="auto"/>
                <w:sz w:val="21"/>
                <w:szCs w:val="21"/>
              </w:rPr>
              <w:t>分；服务部分得分</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35</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分；商务部分得分</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30</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评审项目</w:t>
            </w:r>
          </w:p>
        </w:tc>
        <w:tc>
          <w:tcPr>
            <w:tcW w:w="1637" w:type="dxa"/>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评审因素</w:t>
            </w:r>
          </w:p>
        </w:tc>
        <w:tc>
          <w:tcPr>
            <w:tcW w:w="900" w:type="dxa"/>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分值</w:t>
            </w:r>
          </w:p>
        </w:tc>
        <w:tc>
          <w:tcPr>
            <w:tcW w:w="6296" w:type="dxa"/>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比选报价（35分）</w:t>
            </w:r>
          </w:p>
        </w:tc>
        <w:tc>
          <w:tcPr>
            <w:tcW w:w="1637"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住院病案数字化扫描</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30分</w:t>
            </w:r>
          </w:p>
        </w:tc>
        <w:tc>
          <w:tcPr>
            <w:tcW w:w="629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有效的比选报价中的最低价为评审基准价，其价格分为满分。其他响应人的价格分统一按照下列公式计算：</w:t>
            </w:r>
          </w:p>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比选报价得分＝（评审基准价/比选报价）×价格权重×100。以上计算取小数点后两位，第三位四舍五入。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p>
        </w:tc>
        <w:tc>
          <w:tcPr>
            <w:tcW w:w="1637"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软件年维护费</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5分</w:t>
            </w:r>
          </w:p>
        </w:tc>
        <w:tc>
          <w:tcPr>
            <w:tcW w:w="629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商务部分</w:t>
            </w:r>
          </w:p>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（30分）</w:t>
            </w:r>
          </w:p>
        </w:tc>
        <w:tc>
          <w:tcPr>
            <w:tcW w:w="1637"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业绩要求</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10分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近三年来同类客户同类项目业绩（近三年是指2021年1月1日至今），每提供1个有效业绩得2分，最高得10分。（合同为数字化病案合同，合同正文必须体现纸质数字化病案内容，并提供项目合同签字盖章页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高新技术转化</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3分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响应人获得过省级及以上高新技术成果转化项目证书得3分；获得过市级高新技术成果转化项目证书得1分；（提供证书复印件并加盖公章，否则不得分）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Merge w:val="restart"/>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质量认证</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响应人具有知识产权管理体系认证证书得2分（提供证书复印件并加盖公章，否则不得分）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Merge w:val="continue"/>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响应人具有工业和信息化部组织制定的信息技术服务标准认证证书得2分，（提供证书复印件并加盖公章，否则不得分）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Merge w:val="continue"/>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3分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响应人具有软件能力成熟度模型集成认证，CMMI5认证的得3分，CMMI4认证的得2分，CMMI3认证的得1分，CMMI2（含）以下不得分，提供证书复印件加盖公章，未提供不得分。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Merge w:val="continue"/>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2.5分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具有ISO9001质量管理体系认证证书得0.5分</w:t>
            </w:r>
          </w:p>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具有ISO14001环境管理体系认证证书0.5分</w:t>
            </w:r>
          </w:p>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具有ISO45001职业健康安全管理体系认证证书0.5分</w:t>
            </w:r>
          </w:p>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具有ISO/IEC27001信息安全管理体系认证证书0.5分</w:t>
            </w:r>
          </w:p>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具有ISO20000信息技术服务管理体系认证证书0.5分</w:t>
            </w:r>
          </w:p>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认证覆盖的业务范围为：医疗卫生信息系统软件，提供证书</w:t>
            </w:r>
            <w:r>
              <w:rPr>
                <w:rFonts w:hint="eastAsia" w:ascii="宋体" w:hAnsi="宋体" w:eastAsia="宋体" w:cs="宋体"/>
                <w:color w:val="auto"/>
                <w:sz w:val="21"/>
                <w:szCs w:val="21"/>
                <w:shd w:val="clear" w:color="auto" w:fill="FFFFFF"/>
              </w:rPr>
              <w:t>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Merge w:val="continue"/>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1分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响应人具有软件企业认定证书的，得0.5分；具有</w:t>
            </w:r>
            <w:r>
              <w:rPr>
                <w:rFonts w:hint="eastAsia" w:ascii="宋体" w:hAnsi="宋体" w:eastAsia="宋体" w:cs="宋体"/>
                <w:color w:val="auto"/>
                <w:sz w:val="21"/>
                <w:szCs w:val="21"/>
              </w:rPr>
              <w:t>企业信用AAA等级认证的，得0.5分。提供证书复印件加盖公章，否则不得分。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Merge w:val="continue"/>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0.5分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响应人具有本次比选信息系统各软件《软件产品证书》和第三方出具的软件测试报告，具有“数字化制作应用”关键字得0.5分，最高得0.5分。提供软件测试报告证书需具备CNAS 标志，提供证书复印件加盖公章，否则不得分。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额外承诺</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6分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评审小组依据响应人提供的额外承诺进行评定，每有一个有效额外承诺得1分，最高得</w:t>
            </w:r>
            <w:r>
              <w:rPr>
                <w:rFonts w:hint="eastAsia" w:ascii="宋体" w:hAnsi="宋体" w:cs="宋体"/>
                <w:color w:val="auto"/>
                <w:sz w:val="21"/>
                <w:szCs w:val="21"/>
                <w:lang w:val="en-US" w:eastAsia="zh-CN"/>
              </w:rPr>
              <w:t>6</w:t>
            </w:r>
            <w:r>
              <w:rPr>
                <w:rFonts w:hint="eastAsia" w:ascii="宋体" w:hAnsi="宋体" w:eastAsia="宋体" w:cs="宋体"/>
                <w:color w:val="auto"/>
                <w:sz w:val="21"/>
                <w:szCs w:val="21"/>
              </w:rPr>
              <w:t>分。提供承诺书（格式自理）加盖响应人公章，否则不得分。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96" w:type="dxa"/>
            <w:gridSpan w:val="4"/>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比选文件第三章 项目要求中（★）号标注的部分有一条达不到响应文件要求的，服务部分得0分。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restart"/>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rPr>
              <w:t>服务部分（35分）</w:t>
            </w:r>
          </w:p>
        </w:tc>
        <w:tc>
          <w:tcPr>
            <w:tcW w:w="1637"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项目实施方案</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9分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根据响应人提供的项目实施方案进行评审，包含但不限于项目整体规划、项目计划和进度、人员配置及分工、各环节具体安排等内容。</w:t>
            </w:r>
          </w:p>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优得7-9分，良得4-6分，一般得1-3分，差或未提供不得分。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产品整体性能</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15分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根据响应人所提供的相关软硬件产品整体性能指标的适配性、产品拓展性（如权限管理模块、检索模块、打印模块等）进行综合评审：优得11-15分，良得6-10分，一般得1-5分，差或未提供不得分。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Merge w:val="restart"/>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数据集成能力</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4分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shd w:val="clear" w:color="auto" w:fill="FFFFFF"/>
              </w:rPr>
              <w:t>响应人承建的项目参与国家互联互通成熟度评测，且达到四级甲等及以上水平，全满足得4分，否则不得分。（需提供国家卫计委针对该医院的授牌及供应商与该医院的项目合同。）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Merge w:val="continue"/>
            <w:vAlign w:val="center"/>
          </w:tcPr>
          <w:p>
            <w:pPr>
              <w:pStyle w:val="40"/>
              <w:keepNext w:val="0"/>
              <w:keepLines w:val="0"/>
              <w:pageBreakBefore w:val="0"/>
              <w:widowControl w:val="0"/>
              <w:tabs>
                <w:tab w:val="left" w:pos="432"/>
              </w:tabs>
              <w:kinsoku/>
              <w:wordWrap/>
              <w:overflowPunct/>
              <w:topLinePunct w:val="0"/>
              <w:autoSpaceDE/>
              <w:autoSpaceDN/>
              <w:bidi w:val="0"/>
              <w:adjustRightInd/>
              <w:snapToGrid/>
              <w:spacing w:beforeLines="0" w:afterLines="0" w:line="320" w:lineRule="exact"/>
              <w:ind w:left="432"/>
              <w:jc w:val="left"/>
              <w:textAlignment w:val="auto"/>
              <w:rPr>
                <w:rFonts w:hint="eastAsia" w:ascii="宋体" w:hAnsi="宋体" w:eastAsia="宋体" w:cs="宋体"/>
                <w:color w:val="auto"/>
                <w:sz w:val="21"/>
                <w:szCs w:val="21"/>
              </w:rPr>
            </w:pP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4分</w:t>
            </w:r>
          </w:p>
        </w:tc>
        <w:tc>
          <w:tcPr>
            <w:tcW w:w="6296"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响应人数据集成产品通过中国软件评测中心关于医院信息互联互通标准化成熟度测评产品测试认证得4分，否则不得分。</w:t>
            </w:r>
            <w:r>
              <w:rPr>
                <w:rFonts w:hint="eastAsia" w:ascii="宋体" w:hAnsi="宋体" w:eastAsia="宋体" w:cs="宋体"/>
                <w:color w:val="auto"/>
                <w:sz w:val="21"/>
                <w:szCs w:val="21"/>
              </w:rPr>
              <w:t>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63" w:type="dxa"/>
            <w:vMerge w:val="continue"/>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p>
        </w:tc>
        <w:tc>
          <w:tcPr>
            <w:tcW w:w="1637" w:type="dxa"/>
            <w:vAlign w:val="center"/>
          </w:tcPr>
          <w:p>
            <w:pPr>
              <w:pStyle w:val="41"/>
              <w:keepNext w:val="0"/>
              <w:keepLines w:val="0"/>
              <w:pageBreakBefore w:val="0"/>
              <w:widowControl w:val="0"/>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售后服务方案</w:t>
            </w:r>
          </w:p>
        </w:tc>
        <w:tc>
          <w:tcPr>
            <w:tcW w:w="900" w:type="dxa"/>
            <w:vAlign w:val="center"/>
          </w:tcPr>
          <w:p>
            <w:pPr>
              <w:pStyle w:val="40"/>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3分</w:t>
            </w:r>
          </w:p>
        </w:tc>
        <w:tc>
          <w:tcPr>
            <w:tcW w:w="6296" w:type="dxa"/>
            <w:vAlign w:val="center"/>
          </w:tcPr>
          <w:p>
            <w:pPr>
              <w:pStyle w:val="40"/>
              <w:keepNext w:val="0"/>
              <w:keepLines w:val="0"/>
              <w:pageBreakBefore w:val="0"/>
              <w:widowControl w:val="0"/>
              <w:tabs>
                <w:tab w:val="left" w:pos="432"/>
              </w:tabs>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依据响应人提供的售后服务方案进行评审，包含但不限于响应时间、故障修复时间、保障措施、培训方案等</w:t>
            </w:r>
          </w:p>
          <w:p>
            <w:pPr>
              <w:pStyle w:val="40"/>
              <w:keepNext w:val="0"/>
              <w:keepLines w:val="0"/>
              <w:pageBreakBefore w:val="0"/>
              <w:widowControl w:val="0"/>
              <w:tabs>
                <w:tab w:val="left" w:pos="432"/>
              </w:tabs>
              <w:kinsoku/>
              <w:wordWrap/>
              <w:overflowPunct/>
              <w:topLinePunct w:val="0"/>
              <w:autoSpaceDE/>
              <w:autoSpaceDN/>
              <w:bidi w:val="0"/>
              <w:adjustRightInd/>
              <w:snapToGrid/>
              <w:spacing w:beforeLines="0" w:afterLines="0" w:line="32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优得3分，良得2分，一般得1分，差或未提供不得分。</w:t>
            </w:r>
          </w:p>
        </w:tc>
      </w:tr>
    </w:tbl>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三、响应人不足的情形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有下列情形之一的，比选人将重新组织比选：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．截止时间止，响应人少于</w:t>
      </w:r>
      <w:r>
        <w:rPr>
          <w:rFonts w:ascii="宋体" w:hAnsi="宋体" w:cs="宋体"/>
          <w:color w:val="auto"/>
          <w:sz w:val="24"/>
          <w:szCs w:val="24"/>
        </w:rPr>
        <w:t xml:space="preserve"> 3 </w:t>
      </w:r>
      <w:r>
        <w:rPr>
          <w:rFonts w:hint="eastAsia" w:ascii="宋体" w:hAnsi="宋体" w:cs="宋体"/>
          <w:color w:val="auto"/>
          <w:sz w:val="24"/>
          <w:szCs w:val="24"/>
        </w:rPr>
        <w:t>个的。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ascii="宋体" w:hAnsi="宋体" w:cs="宋体"/>
          <w:color w:val="auto"/>
          <w:sz w:val="24"/>
          <w:szCs w:val="24"/>
        </w:rPr>
        <w:t>2</w:t>
      </w:r>
      <w:r>
        <w:rPr>
          <w:rFonts w:hint="eastAsia" w:ascii="宋体" w:hAnsi="宋体" w:cs="宋体"/>
          <w:color w:val="auto"/>
          <w:sz w:val="24"/>
          <w:szCs w:val="24"/>
        </w:rPr>
        <w:t>．经评审后，如有效响应人不足三个的，评审小组可以否决全部响应人，比选人将重新组织比选。</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宋体" w:hAnsi="宋体" w:cs="宋体"/>
          <w:color w:val="auto"/>
          <w:sz w:val="24"/>
          <w:szCs w:val="24"/>
        </w:rPr>
        <w:t>重新比选后响应人仍少于</w:t>
      </w:r>
      <w:r>
        <w:rPr>
          <w:rFonts w:ascii="宋体" w:hAnsi="宋体" w:cs="宋体"/>
          <w:color w:val="auto"/>
          <w:sz w:val="24"/>
          <w:szCs w:val="24"/>
        </w:rPr>
        <w:t>3</w:t>
      </w:r>
      <w:r>
        <w:rPr>
          <w:rFonts w:hint="eastAsia" w:ascii="宋体" w:hAnsi="宋体" w:cs="宋体"/>
          <w:color w:val="auto"/>
          <w:sz w:val="24"/>
          <w:szCs w:val="24"/>
        </w:rPr>
        <w:t>个，由评审小组商议决定是否按法定程序比选和评审，确定中选人或转变采购方式。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rPr>
        <w:t>四、比选有效期</w:t>
      </w:r>
      <w:r>
        <w:rPr>
          <w:rFonts w:hint="eastAsia" w:ascii="宋体" w:hAnsi="宋体" w:cs="宋体"/>
          <w:color w:val="auto"/>
          <w:sz w:val="24"/>
          <w:szCs w:val="24"/>
        </w:rPr>
        <w:t>：90日历天。（从提交响应文件截止日起计算）</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方正黑体_GBK" w:hAnsi="方正黑体_GBK" w:eastAsia="方正黑体_GBK" w:cs="方正黑体_GBK"/>
          <w:bCs/>
          <w:color w:val="auto"/>
          <w:sz w:val="24"/>
          <w:szCs w:val="24"/>
        </w:rPr>
        <w:t>五、付款方式</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1.住院病案数字化服务期三年，原则上按季度完成情况据实支付。结算时，供方应向需方提供验收合格的加工病案数量（份）、总页数及加工病案明细统计表，包括病案号、患者姓名、出院科室、加工页数等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2.结算金额为：服务病案页数*单价*95%。供方凭抽检资料、票据等向需方申请付款，付款金额为结算金额；需方于收到付款申请后20个工作日内向供方付款。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3.本项目服务每满一年后30工作日内一次性支付软件年度维护费。</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宋体" w:hAnsi="宋体" w:cs="宋体"/>
          <w:color w:val="auto"/>
          <w:sz w:val="24"/>
          <w:szCs w:val="24"/>
        </w:rPr>
        <w:t>4.尾款金额于本服务项目完成后30工作日内付清。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rPr>
        <w:t>六、响应文件的组成</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bookmarkStart w:id="0" w:name="_Toc256249129"/>
      <w:bookmarkStart w:id="1" w:name="_Toc12789069"/>
      <w:r>
        <w:rPr>
          <w:rFonts w:hint="eastAsia" w:ascii="宋体" w:hAnsi="宋体"/>
          <w:color w:val="auto"/>
          <w:sz w:val="24"/>
          <w:szCs w:val="24"/>
        </w:rPr>
        <w:t>响应函；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法定代表人（主要负责人）身份证明及授权委托书；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营业执照副本；</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服务部分；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商务部分；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hAnsi="宋体"/>
          <w:color w:val="auto"/>
          <w:sz w:val="24"/>
          <w:szCs w:val="24"/>
        </w:rPr>
      </w:pPr>
      <w:r>
        <w:rPr>
          <w:rFonts w:hint="eastAsia" w:ascii="宋体" w:hAnsi="宋体"/>
          <w:color w:val="auto"/>
          <w:sz w:val="24"/>
          <w:szCs w:val="24"/>
        </w:rPr>
        <w:t>其它须说明材料。</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olor w:val="auto"/>
          <w:sz w:val="24"/>
          <w:szCs w:val="24"/>
        </w:rPr>
      </w:pPr>
      <w:r>
        <w:rPr>
          <w:rFonts w:hint="eastAsia" w:ascii="宋体" w:hAnsi="宋体"/>
          <w:color w:val="auto"/>
          <w:sz w:val="24"/>
          <w:szCs w:val="24"/>
        </w:rPr>
        <w:t>注意：以上资料应提供复印件并加盖鲜章，响应文件应提交正本一份，副本一份密封装袋，并加盖响应人公章。未按规定密封的响应文件将被拒绝接收。本次比选须由法定代表人（主要负责人）或其代理人（附授权委托书）参加，并携带身份证原件或电子证件。</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firstLine="480" w:firstLineChars="200"/>
        <w:jc w:val="left"/>
        <w:textAlignment w:val="auto"/>
        <w:rPr>
          <w:rFonts w:ascii="宋体" w:hAnsi="宋体" w:cs="宋体"/>
          <w:color w:val="auto"/>
          <w:sz w:val="24"/>
          <w:szCs w:val="24"/>
        </w:rPr>
      </w:pPr>
      <w:r>
        <w:rPr>
          <w:rFonts w:hint="eastAsia" w:ascii="方正黑体_GBK" w:hAnsi="方正黑体_GBK" w:eastAsia="方正黑体_GBK" w:cs="方正黑体_GBK"/>
          <w:bCs/>
          <w:color w:val="auto"/>
          <w:sz w:val="24"/>
          <w:szCs w:val="24"/>
        </w:rPr>
        <w:t>七、合同的签订</w:t>
      </w:r>
      <w:bookmarkEnd w:id="0"/>
      <w:bookmarkEnd w:id="1"/>
      <w:r>
        <w:rPr>
          <w:rFonts w:hint="eastAsia" w:ascii="宋体" w:hAnsi="宋体" w:cs="宋体"/>
          <w:color w:val="auto"/>
          <w:sz w:val="24"/>
          <w:szCs w:val="24"/>
        </w:rPr>
        <w:t>：</w:t>
      </w:r>
    </w:p>
    <w:p>
      <w:pPr>
        <w:keepNext w:val="0"/>
        <w:keepLines w:val="0"/>
        <w:pageBreakBefore w:val="0"/>
        <w:widowControl w:val="0"/>
        <w:tabs>
          <w:tab w:val="left" w:pos="1080"/>
        </w:tabs>
        <w:kinsoku/>
        <w:wordWrap/>
        <w:overflowPunct/>
        <w:topLinePunct w:val="0"/>
        <w:autoSpaceDE/>
        <w:autoSpaceDN/>
        <w:bidi w:val="0"/>
        <w:adjustRightInd/>
        <w:snapToGrid/>
        <w:spacing w:line="420" w:lineRule="exact"/>
        <w:ind w:firstLine="480" w:firstLineChars="200"/>
        <w:jc w:val="left"/>
        <w:textAlignment w:val="auto"/>
        <w:rPr>
          <w:rFonts w:ascii="宋体"/>
          <w:color w:val="auto"/>
          <w:sz w:val="24"/>
          <w:szCs w:val="24"/>
        </w:rPr>
      </w:pPr>
      <w:r>
        <w:rPr>
          <w:rFonts w:hint="eastAsia" w:ascii="宋体" w:hAnsi="宋体" w:cs="宋体"/>
          <w:color w:val="auto"/>
          <w:sz w:val="24"/>
          <w:szCs w:val="24"/>
        </w:rPr>
        <w:t>中选人应当自中选通知书签章起</w:t>
      </w:r>
      <w:r>
        <w:rPr>
          <w:rFonts w:ascii="宋体" w:hAnsi="宋体" w:cs="宋体"/>
          <w:color w:val="auto"/>
          <w:sz w:val="24"/>
          <w:szCs w:val="24"/>
        </w:rPr>
        <w:t xml:space="preserve">15 </w:t>
      </w:r>
      <w:r>
        <w:rPr>
          <w:rFonts w:hint="eastAsia" w:ascii="宋体" w:hAnsi="宋体" w:cs="宋体"/>
          <w:color w:val="auto"/>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宋体" w:cs="宋体"/>
          <w:color w:val="auto"/>
          <w:sz w:val="24"/>
          <w:szCs w:val="24"/>
        </w:rPr>
      </w:pPr>
      <w:r>
        <w:rPr>
          <w:rFonts w:hint="eastAsia" w:ascii="方正黑体_GBK" w:hAnsi="方正黑体_GBK" w:eastAsia="方正黑体_GBK" w:cs="方正黑体_GBK"/>
          <w:bCs/>
          <w:color w:val="auto"/>
          <w:sz w:val="24"/>
          <w:szCs w:val="24"/>
        </w:rPr>
        <w:t>八、费用</w:t>
      </w:r>
      <w:r>
        <w:rPr>
          <w:rFonts w:hint="eastAsia" w:ascii="宋体" w:hAnsi="宋体" w:cs="宋体"/>
          <w:color w:val="auto"/>
          <w:sz w:val="24"/>
          <w:szCs w:val="24"/>
        </w:rPr>
        <w:t>：不论比选结果如何，响应人自行承担与本次比选有关的所有费用。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九、若响应人提供虚假材料将按作废处理。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ascii="方正黑体_GBK" w:hAnsi="方正黑体_GBK" w:eastAsia="方正黑体_GBK" w:cs="方正黑体_GBK"/>
          <w:bCs/>
          <w:color w:val="auto"/>
          <w:sz w:val="24"/>
          <w:szCs w:val="24"/>
        </w:rPr>
      </w:pPr>
      <w:r>
        <w:rPr>
          <w:rFonts w:hint="eastAsia" w:ascii="方正黑体_GBK" w:hAnsi="方正黑体_GBK" w:eastAsia="方正黑体_GBK" w:cs="方正黑体_GBK"/>
          <w:bCs/>
          <w:color w:val="auto"/>
          <w:sz w:val="24"/>
          <w:szCs w:val="24"/>
        </w:rPr>
        <w:t>十、如有未尽事宜，最终解释权在比选方。</w:t>
      </w:r>
    </w:p>
    <w:p>
      <w:pPr>
        <w:pStyle w:val="9"/>
        <w:rPr>
          <w:color w:val="auto"/>
        </w:rPr>
      </w:pPr>
    </w:p>
    <w:p>
      <w:pPr>
        <w:pStyle w:val="9"/>
        <w:rPr>
          <w:color w:val="auto"/>
        </w:rPr>
      </w:pPr>
    </w:p>
    <w:p>
      <w:pPr>
        <w:pStyle w:val="9"/>
        <w:rPr>
          <w:color w:val="auto"/>
        </w:rPr>
      </w:pPr>
    </w:p>
    <w:p>
      <w:pPr>
        <w:pStyle w:val="9"/>
        <w:rPr>
          <w:color w:val="auto"/>
        </w:rPr>
      </w:pPr>
    </w:p>
    <w:p>
      <w:pPr>
        <w:spacing w:line="420" w:lineRule="exact"/>
        <w:jc w:val="center"/>
        <w:rPr>
          <w:rFonts w:ascii="宋体" w:hAnsi="宋体" w:cs="宋体"/>
          <w:b/>
          <w:bCs/>
          <w:color w:val="auto"/>
          <w:sz w:val="24"/>
          <w:szCs w:val="24"/>
        </w:rPr>
      </w:pPr>
      <w:r>
        <w:rPr>
          <w:rFonts w:hint="eastAsia" w:ascii="宋体" w:hAnsi="宋体" w:cs="宋体"/>
          <w:b/>
          <w:bCs/>
          <w:color w:val="auto"/>
          <w:sz w:val="24"/>
          <w:szCs w:val="24"/>
        </w:rPr>
        <w:t>第三章  项目要求</w:t>
      </w:r>
    </w:p>
    <w:p>
      <w:pPr>
        <w:spacing w:line="420" w:lineRule="exact"/>
        <w:ind w:firstLine="480" w:firstLineChars="200"/>
        <w:jc w:val="left"/>
        <w:rPr>
          <w:rFonts w:ascii="宋体" w:hAnsi="宋体" w:cs="宋体"/>
          <w:color w:val="auto"/>
          <w:sz w:val="24"/>
          <w:szCs w:val="24"/>
        </w:rPr>
      </w:pPr>
    </w:p>
    <w:p>
      <w:pPr>
        <w:spacing w:line="420" w:lineRule="exact"/>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一、总体要求</w:t>
      </w:r>
    </w:p>
    <w:p>
      <w:pPr>
        <w:spacing w:line="4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1．响应人应保证其提供的住院病案数字化服务和管理工具等符合合同规定的质量、规格、性能，并按照国际、国家及专业标准检验合格。</w:t>
      </w:r>
    </w:p>
    <w:p>
      <w:pPr>
        <w:spacing w:line="4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2．由于此次进行服务比选、响应人应派专业技术人员免费对采购方人员进行培训，且应在响应文件中做出有关服务明确承诺。</w:t>
      </w:r>
    </w:p>
    <w:p>
      <w:pPr>
        <w:spacing w:line="4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3．响应人应向我方提供详细的验收标准、验收手册和验收报告，采购人有权委托国内有资质的单位对服务质量进行校核。</w:t>
      </w:r>
    </w:p>
    <w:p>
      <w:pPr>
        <w:spacing w:line="4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4．项目的售后服务应由响应人全面负责，应主动配合采购人相关科室工作，不得以任何公司内部条规为理由而造成项目延误。</w:t>
      </w:r>
    </w:p>
    <w:p>
      <w:pPr>
        <w:spacing w:line="4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5．响应人应当严格管理，防止住院病案遗失、损毁、泄密，因响应人管理不善导致住院病案遗失、损毁、泄密，响应人承担一切法律责任。</w:t>
      </w:r>
    </w:p>
    <w:p>
      <w:pPr>
        <w:spacing w:line="420" w:lineRule="exact"/>
        <w:ind w:firstLine="482" w:firstLineChars="200"/>
        <w:jc w:val="left"/>
        <w:rPr>
          <w:rFonts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二、服务要求、服务范围</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★1.项目内容：</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（1）提供出院时间2024年6月15日以后的纸质住院病案资料数字化扫描服务，软件系统应满足离院方式为“死亡和非医嘱离院”的全病案扫描并转成要求格式PDF文件。</w:t>
      </w:r>
    </w:p>
    <w:p>
      <w:pPr>
        <w:spacing w:line="420" w:lineRule="exact"/>
        <w:ind w:firstLine="360" w:firstLineChars="15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（2）响应人完成住院病案数字化项目与HIS数据接口，并指导医院完成住院病案的数字化服务工作。 </w:t>
      </w:r>
    </w:p>
    <w:p>
      <w:pPr>
        <w:spacing w:line="420" w:lineRule="exact"/>
        <w:ind w:firstLine="360" w:firstLineChars="15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（3）提供住院病案数字化软件系统维护，以满足采购人工作需求。</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服务方式：响应人通过领取病案、标注条形码、首页录入、病案拆分，逐页扫描或翻拍方式，将每页病案资料制作形成310万像素以内的彩色（200~300KB）和黑白（100KB以内）两种高清数码图像，并将图像存储于医院指定服务器中，加工地点原则上就地服务并由医院指定。要求提供详细病案数字化服务加工及质控工作流程。</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★3.病案首页数据录入：</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响应人所提供的病案数字化系统未与HIS完成数据对接前，要求按住院病案首页患者基本信息进行录入，录入疾病和手术操作分类编码时要求采用国家临床版2.0诊断编码（ICD-10）及手术和操作分类3.0编码（ICD-9-CM-3）。</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 响应人所提供的病案数字化系统应具有数据导入功能，按一定格式要求自动导入住院病案数字化系统中，完成住院病案数字化系统与HIS的住院病案首页管理系统数据对接后，病案数字化系统可查询已扫描、未扫描等住院病案首页数据信息。</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★4.加工后病案的处理：加工后的病案资料，用纸箱装箱保存。要求在每个纸箱上标注存储架号、箱号、条形码、箱内存储病案数量及起止病案号码等信息，保管地点由医院指定，病案纸箱由响应人提供。</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★5.病案资料的安全与患者隐私保护</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5.1病案资料在加工过程中不得出现丢失、缺页和损毁，加工完成后应当将拆分后的病案资料重新装订成册，保证加工病案资料的安全。</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5.2病案资料属患者隐私保护的重要内容。包括：患者基本信息，如姓名、年龄、出生日期、身份证号码、家庭住址、联系电话、联系人姓名、住址、电话等；医疗信息：就诊时间、所患疾病、既往病史、家族史、传染病史、遗传病史、所做手术或操作以及各种检查检验结果等。</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5.3为保护患者隐私，响应人必须建立严格的患者隐私保护制度，规范管理，保证在病案加工过程各环节或加工项目结束后患者隐私不被泄漏。</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6.配套软件及要求</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★6.1响应人免费提供《病案数字化应用管理系统》（以下简称“系统”）对形成的病案数字化图像进行管理。</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系统主要功能模块应包括：数字化病案管理工作站、数字化病案打印工作站、病案打印排队叫号系统、数字化病案科研工作站、数字化病案随访工作站、数字化病案浏览器、病案统计报表等主要功能模块。以上功能能在临床、医技和职能管理部门实现，同时系统应当具备防截屏、拷贝、打印水印等功能。</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响应人应提供满足提取离院方式为“死亡和非医嘱离院”的全病案扫描并转成要求格式PDF文件的软件功能。</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6.3系统设计应符合国家、卫健康委等各种标准和规范，符合医院实际需求，要求采用开放性设计，能根据医院实际需求进行应用系统的功能重组、二次开发。具体如下：</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★1)历史病案数字化扫描后，其数字化病案应与医院电子病历系统实现无缝连接，各临床、医技科室医务人员可通过电子病历系统按权限查阅历史数字化病案资料。</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★2)数字化病案可通过单一条件或组合条件，按使用者需求检索所需病案资料。</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★3)阅读显示病案图像具有水印，能防范数码相机偷拍。屏蔽非法拷贝病案、截屏，具有彩色和黑白阅读打印功能。</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★4)设有使用数字化病案权限功能；设有网络申请和审批使用数字化病案功能；有授权时段功能，包括永久、年、月、日、小时，超出时段范围自动屏蔽。</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5)在保证病案资料安全的前提下，医保、商业保险公司以及公检法等外部用户可以按系统临时授予的权限查看病案。</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★6)病案访问权限分为阅读、打印和导出三类，每一级权限向下兼容，访问控制包括用户组权限、科室权限、有效期限制、医学分类限制、IP地址限制、显示字段限制和特殊病案锁定等控制功能。</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★7)系统自动记录用户在系统内所有操作的详细日志，并可形成报表，便于回溯追踪。</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★8)系统可实现对病案数据的磁盘备份，提供定时定期的数据备份以及还原功能。</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★9)数字化病案的图像清晰、无歪斜、打印清晰，每幅图像均有属性标注，病案索引数据与病案图像对应完全正确。</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10)系统能按照各级卫生行政管理门部和医院内部需求进行二次开发，满足各种医疗业务统计工作之需要。</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★11)软件模块要求</w:t>
      </w:r>
    </w:p>
    <w:p>
      <w:pPr>
        <w:numPr>
          <w:ilvl w:val="0"/>
          <w:numId w:val="2"/>
        </w:numPr>
        <w:spacing w:line="420" w:lineRule="exact"/>
        <w:ind w:left="0"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用户及权限管理模块</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用户管理：管理内部及外部用户的信息，可以对系统登录用户的信息进行查询/添加/修改/删除。</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用户组管理：查询/添加/修改/删除用户组，并可设置人员所属的用户组。</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用户组权限：设置用户组所拥有的系统功能的权限。</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科室管理：查询/添加/修改/删除科室信息，并可维护科室下包含的人员。</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医学分类模板：设置病案图片的医学分类权限模板，在为病案分配权限时可以直接引用该模板，无需重复设置。</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访问权限控制：可以设置禁止访问的机器的IP，被禁止访问的IP对应的机器就无法使用本系统。</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显示字段控制：可以设置在浏览器中浏览病案时列表中所显示的字段。可以在用户级别和用户组级别上进行显示权限的控制。</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水印设置：可以制作在打印时叠加上去的水印，并且在打印病案的时候可以将其叠加到病案图片上。</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病案锁定：可以将一些特殊的病案进行锁定，被锁定的病案将无法在浏览器中被查询到。</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病案申请审批：对浏览器中提交的病案阅读申请进行审批，可以为申请的病案设定阅读的时限等。</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监控中心：查看各个系统的用户的使用的情况，包括：用户是否在线，用户有无申请需要审批，用户浏览病案的历史情况，用户权限等。</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病案错误报告：处理病案浏览器上用户反馈上来的病案错误（如：图片缺页/分类错误等）。</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病案定位：查询病案在库房中的位置，可按病人姓名，病案号，出院日期，条码号，打包号，库房号或库位名查询，并生成统计报表。</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病案导出：可以将选择好病案进行打包压缩导出，配合相应的浏览工具可在离线的环境下浏览。</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随访项目审批：审批随访工作站提交上来的项目申请。</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病案浏览统计：可查询用户、科室在某一时间段内数字化病案使用情况，并生成统计报表。</w:t>
      </w:r>
    </w:p>
    <w:p>
      <w:pPr>
        <w:numPr>
          <w:ilvl w:val="0"/>
          <w:numId w:val="2"/>
        </w:numPr>
        <w:spacing w:line="420" w:lineRule="exact"/>
        <w:ind w:left="0"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检索模块</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关键词搜索：类似google的搜索方式。可以选择搜素分类（病案号/疾病/手术/科室/病人姓名/身份证号码/医生姓名），多关键词搜索（可以填写多个搜索关键词及指定关键词之间的关系），精确与模糊的搜索方式。</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高级搜索：可以按照列出的各种查询条件对病案进行组合查询，这种检索方式常用于检索条件比较多的情况。</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自定义搜索：可以自定义组合查询条件进行搜索。这种检索方式常用于需检索的条件比较复杂的情况。</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经典搜索：传统的检索方式，左边显示检索条件右边是检索结果。在检索时还可设定病案图片的医学分类，以便在查看病案图片时过滤掉无需查看的图片。</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病案搜索结果：拥有两种显示结果的模式：列表方式与自由布局方式。列表方式为最常见的一行一行的现实，自由布局方式为卡片时效果，一份病案即一张卡片，显示效果清晰。</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图片浏览：对病案图片的浏览进行了严格的权限控制（阅读/打印/导出）。可以设置需要过滤的图片分类（例如只显示病案首页或病程记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病案收藏夹：用于显示及搜索在浏览病案时收藏的病案并且可以显示当时记录的病案笔记，类似IE浏览器的网页收藏夹。</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申请查看：可以浏览并查询用户曾经申请过的需要查阅的病案的记录，及时了解审批情况。</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浏览历史：查询用户曾经浏览过的病案记录，类似IE浏览器的历史记录，可以方便用户查看以往浏览过的病案，而无须再一次搜索。</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个性化设置：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p>
      <w:pPr>
        <w:numPr>
          <w:ilvl w:val="0"/>
          <w:numId w:val="2"/>
        </w:numPr>
        <w:spacing w:line="420" w:lineRule="exact"/>
        <w:ind w:left="0"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打印模块</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打印申请：维护申请打印人员的信息及申请分类（打印或复印），可拍摄证件并归档保存，查询并选择需打印的病案，同时统计所需费用，并可自己调整实际收费。</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快速打印：仅登记简单的打印申请信息，选择病案直接打印。</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集中打印：未打印过的病案可以统一处理，按照申请人的记录完成打印任务。</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集中复印：对未复印的病案进行集中统一处理。</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申请查询：查询申请过打印或复印的申请人信息，并可查看申请人相应的申请信息，证件照，打印的病案记录，费用等。</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打印参数：设置默认的打印参数（纸张大小/图片色彩/打印份数/打印分类及顺序/数据清洗/收费模式）</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打印明细：按时间段及申请人统计申请人打印的病案的明细记录。</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复印明细：按时间段及申请人统计申请人复印的病案的明细记录。</w:t>
      </w:r>
    </w:p>
    <w:p>
      <w:pPr>
        <w:numPr>
          <w:ilvl w:val="0"/>
          <w:numId w:val="3"/>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邮寄明细：按时间段、申请人及邮寄状态统计病案邮寄的明细记录。</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★13）系统接口要求</w:t>
      </w:r>
    </w:p>
    <w:p>
      <w:pPr>
        <w:numPr>
          <w:ilvl w:val="0"/>
          <w:numId w:val="4"/>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病案首页系统接口：可导入已有的病案首页信息。</w:t>
      </w:r>
    </w:p>
    <w:p>
      <w:pPr>
        <w:numPr>
          <w:ilvl w:val="0"/>
          <w:numId w:val="4"/>
        </w:num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数字化病案调用接口：提供B/S形式或C/S形式的调用接口，方便其他系统调用。</w:t>
      </w:r>
    </w:p>
    <w:p>
      <w:pPr>
        <w:spacing w:line="420" w:lineRule="exact"/>
        <w:ind w:firstLine="480" w:firstLineChars="200"/>
        <w:jc w:val="left"/>
        <w:outlineLvl w:val="2"/>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7.响应人免费提供硬件设备，服务器及存储必须安装在采购人指定地点，响应人自行结合本项目工作量、完成时限等配置相关硬件设备，其设备不少于不低于如下配置要求：</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623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pct"/>
            <w:vAlign w:val="center"/>
          </w:tcPr>
          <w:p>
            <w:pPr>
              <w:jc w:val="center"/>
              <w:rPr>
                <w:color w:val="auto"/>
              </w:rPr>
            </w:pPr>
            <w:r>
              <w:rPr>
                <w:rFonts w:hint="eastAsia"/>
                <w:color w:val="auto"/>
              </w:rPr>
              <w:t>设备名称</w:t>
            </w:r>
          </w:p>
        </w:tc>
        <w:tc>
          <w:tcPr>
            <w:tcW w:w="3208" w:type="pct"/>
            <w:vAlign w:val="center"/>
          </w:tcPr>
          <w:p>
            <w:pPr>
              <w:jc w:val="center"/>
              <w:rPr>
                <w:color w:val="auto"/>
              </w:rPr>
            </w:pPr>
            <w:r>
              <w:rPr>
                <w:rFonts w:hint="eastAsia"/>
                <w:color w:val="auto"/>
              </w:rPr>
              <w:t>配置要求</w:t>
            </w:r>
          </w:p>
        </w:tc>
        <w:tc>
          <w:tcPr>
            <w:tcW w:w="637" w:type="pct"/>
            <w:vAlign w:val="center"/>
          </w:tcPr>
          <w:p>
            <w:pPr>
              <w:jc w:val="center"/>
              <w:rPr>
                <w:color w:val="auto"/>
              </w:rPr>
            </w:pPr>
            <w:r>
              <w:rPr>
                <w:rFonts w:hint="eastAsia"/>
                <w:color w:val="auto"/>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pct"/>
            <w:vAlign w:val="center"/>
          </w:tcPr>
          <w:p>
            <w:pPr>
              <w:rPr>
                <w:color w:val="auto"/>
              </w:rPr>
            </w:pPr>
            <w:r>
              <w:rPr>
                <w:rFonts w:hint="eastAsia"/>
                <w:color w:val="auto"/>
              </w:rPr>
              <w:t>服务器</w:t>
            </w:r>
          </w:p>
        </w:tc>
        <w:tc>
          <w:tcPr>
            <w:tcW w:w="3208" w:type="pct"/>
            <w:vAlign w:val="center"/>
          </w:tcPr>
          <w:p>
            <w:pPr>
              <w:rPr>
                <w:color w:val="auto"/>
              </w:rPr>
            </w:pPr>
            <w:r>
              <w:rPr>
                <w:rFonts w:hint="eastAsia"/>
                <w:color w:val="auto"/>
              </w:rPr>
              <w:t>CPU: Intel Silver 4208 @2.1GHz(8C16T)*2</w:t>
            </w:r>
          </w:p>
          <w:p>
            <w:pPr>
              <w:rPr>
                <w:color w:val="auto"/>
              </w:rPr>
            </w:pPr>
            <w:r>
              <w:rPr>
                <w:rFonts w:hint="eastAsia"/>
                <w:color w:val="auto"/>
              </w:rPr>
              <w:t>内存：64GRAM；硬盘1：600G*2@Raid1</w:t>
            </w:r>
          </w:p>
          <w:p>
            <w:pPr>
              <w:rPr>
                <w:color w:val="auto"/>
              </w:rPr>
            </w:pPr>
            <w:r>
              <w:rPr>
                <w:rFonts w:hint="eastAsia"/>
                <w:color w:val="auto"/>
              </w:rPr>
              <w:t>硬盘：8T*4 Raid1；电源：双冗余电源；保修：原厂三年质保服务</w:t>
            </w:r>
          </w:p>
        </w:tc>
        <w:tc>
          <w:tcPr>
            <w:tcW w:w="637" w:type="pct"/>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pct"/>
            <w:vAlign w:val="center"/>
          </w:tcPr>
          <w:p>
            <w:pPr>
              <w:rPr>
                <w:color w:val="auto"/>
              </w:rPr>
            </w:pPr>
            <w:r>
              <w:rPr>
                <w:rFonts w:hint="eastAsia"/>
                <w:color w:val="auto"/>
              </w:rPr>
              <w:t>备份NAS</w:t>
            </w:r>
          </w:p>
        </w:tc>
        <w:tc>
          <w:tcPr>
            <w:tcW w:w="3208" w:type="pct"/>
            <w:vAlign w:val="center"/>
          </w:tcPr>
          <w:p>
            <w:pPr>
              <w:rPr>
                <w:color w:val="auto"/>
              </w:rPr>
            </w:pPr>
            <w:r>
              <w:rPr>
                <w:rFonts w:hint="eastAsia"/>
                <w:color w:val="auto"/>
              </w:rPr>
              <w:t>CPU:Intel Nas专用四核；内存：8G；硬盘：6盘位；Raid支持：0，1，5，6，10；本次硬盘配置：4T*6；网络：双千兆以太网口，保修：原厂三年质保服务</w:t>
            </w:r>
          </w:p>
        </w:tc>
        <w:tc>
          <w:tcPr>
            <w:tcW w:w="637" w:type="pct"/>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pct"/>
            <w:vAlign w:val="center"/>
          </w:tcPr>
          <w:p>
            <w:pPr>
              <w:rPr>
                <w:color w:val="auto"/>
              </w:rPr>
            </w:pPr>
            <w:r>
              <w:rPr>
                <w:rFonts w:hint="eastAsia"/>
                <w:color w:val="auto"/>
              </w:rPr>
              <w:t>交换机</w:t>
            </w:r>
          </w:p>
        </w:tc>
        <w:tc>
          <w:tcPr>
            <w:tcW w:w="3208" w:type="pct"/>
            <w:vAlign w:val="center"/>
          </w:tcPr>
          <w:p>
            <w:pPr>
              <w:rPr>
                <w:color w:val="auto"/>
              </w:rPr>
            </w:pPr>
            <w:r>
              <w:rPr>
                <w:rFonts w:hint="eastAsia"/>
                <w:color w:val="auto"/>
              </w:rPr>
              <w:t>16口千兆交换机</w:t>
            </w:r>
          </w:p>
        </w:tc>
        <w:tc>
          <w:tcPr>
            <w:tcW w:w="637" w:type="pct"/>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pct"/>
            <w:vAlign w:val="center"/>
          </w:tcPr>
          <w:p>
            <w:pPr>
              <w:rPr>
                <w:color w:val="auto"/>
              </w:rPr>
            </w:pPr>
            <w:r>
              <w:rPr>
                <w:rFonts w:hint="eastAsia"/>
                <w:color w:val="auto"/>
              </w:rPr>
              <w:t>条码扫描枪</w:t>
            </w:r>
          </w:p>
        </w:tc>
        <w:tc>
          <w:tcPr>
            <w:tcW w:w="3208" w:type="pct"/>
            <w:vAlign w:val="center"/>
          </w:tcPr>
          <w:p>
            <w:pPr>
              <w:rPr>
                <w:color w:val="auto"/>
              </w:rPr>
            </w:pPr>
            <w:r>
              <w:rPr>
                <w:rFonts w:hint="eastAsia"/>
                <w:color w:val="auto"/>
              </w:rPr>
              <w:t>激光条码扫描枪</w:t>
            </w:r>
          </w:p>
        </w:tc>
        <w:tc>
          <w:tcPr>
            <w:tcW w:w="637" w:type="pct"/>
            <w:vAlign w:val="center"/>
          </w:tcPr>
          <w:p>
            <w:pPr>
              <w:jc w:val="center"/>
              <w:rPr>
                <w:color w:val="auto"/>
              </w:rPr>
            </w:pPr>
            <w:r>
              <w:rPr>
                <w:rFonts w:hint="eastAsia"/>
                <w:color w:val="auto"/>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pct"/>
            <w:vAlign w:val="center"/>
          </w:tcPr>
          <w:p>
            <w:pPr>
              <w:rPr>
                <w:color w:val="auto"/>
              </w:rPr>
            </w:pPr>
            <w:r>
              <w:rPr>
                <w:rFonts w:hint="eastAsia"/>
                <w:color w:val="auto"/>
              </w:rPr>
              <w:t>条码打印机</w:t>
            </w:r>
          </w:p>
        </w:tc>
        <w:tc>
          <w:tcPr>
            <w:tcW w:w="3208" w:type="pct"/>
            <w:vAlign w:val="center"/>
          </w:tcPr>
          <w:p>
            <w:pPr>
              <w:rPr>
                <w:color w:val="auto"/>
              </w:rPr>
            </w:pPr>
            <w:r>
              <w:rPr>
                <w:rFonts w:hint="eastAsia"/>
                <w:color w:val="auto"/>
              </w:rPr>
              <w:t>内存：内存8MB，闪存4MB；通信接口：串口，USB2.0接口；打印速度：5英寸/秒</w:t>
            </w:r>
          </w:p>
        </w:tc>
        <w:tc>
          <w:tcPr>
            <w:tcW w:w="637" w:type="pct"/>
            <w:vAlign w:val="center"/>
          </w:tcPr>
          <w:p>
            <w:pPr>
              <w:jc w:val="center"/>
              <w:rPr>
                <w:color w:val="auto"/>
              </w:rPr>
            </w:pPr>
            <w:r>
              <w:rPr>
                <w:rFonts w:hint="eastAsia"/>
                <w:color w:val="auto"/>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55" w:type="pct"/>
            <w:vAlign w:val="center"/>
          </w:tcPr>
          <w:p>
            <w:pPr>
              <w:rPr>
                <w:color w:val="auto"/>
              </w:rPr>
            </w:pPr>
            <w:r>
              <w:rPr>
                <w:rFonts w:hint="eastAsia"/>
                <w:color w:val="auto"/>
              </w:rPr>
              <w:t>扫描仪、PC工作站</w:t>
            </w:r>
          </w:p>
        </w:tc>
        <w:tc>
          <w:tcPr>
            <w:tcW w:w="3208" w:type="pct"/>
            <w:vAlign w:val="center"/>
          </w:tcPr>
          <w:p>
            <w:pPr>
              <w:rPr>
                <w:color w:val="auto"/>
              </w:rPr>
            </w:pPr>
            <w:r>
              <w:rPr>
                <w:rFonts w:hint="eastAsia"/>
                <w:color w:val="auto"/>
              </w:rPr>
              <w:t>响应人自行确定，确保数字化服务按时按质完成</w:t>
            </w:r>
          </w:p>
        </w:tc>
        <w:tc>
          <w:tcPr>
            <w:tcW w:w="637" w:type="pct"/>
            <w:vAlign w:val="center"/>
          </w:tcPr>
          <w:p>
            <w:pPr>
              <w:jc w:val="center"/>
              <w:rPr>
                <w:color w:val="auto"/>
              </w:rPr>
            </w:pPr>
            <w:r>
              <w:rPr>
                <w:rFonts w:hint="eastAsia"/>
                <w:color w:val="auto"/>
              </w:rPr>
              <w:t>若干</w:t>
            </w:r>
          </w:p>
        </w:tc>
      </w:tr>
    </w:tbl>
    <w:p>
      <w:pPr>
        <w:spacing w:line="420" w:lineRule="exact"/>
        <w:ind w:firstLine="482" w:firstLineChars="200"/>
        <w:jc w:val="left"/>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四、安全保密要求</w:t>
      </w:r>
    </w:p>
    <w:p>
      <w:pPr>
        <w:spacing w:line="4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人提供的全部文件资料，均属保密内容，未经采购人书面同意，不得擅自利用或对外发表或披露。违反前述约定的，响应人应向采购人支付违约金0.5万元人民币，违约金不足以弥补采购人损失的，采购人有权继续追究响应人的赔偿责任及相关法律责任。</w:t>
      </w:r>
    </w:p>
    <w:p>
      <w:pPr>
        <w:spacing w:line="4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2.响应人须制定严密的安全保密措施，严格遵守保密相关规定，严格遵守安全保密制度，确保住院病案信息数据的安全和保密。</w:t>
      </w:r>
    </w:p>
    <w:p>
      <w:pPr>
        <w:spacing w:line="420" w:lineRule="exact"/>
        <w:ind w:firstLine="480" w:firstLineChars="200"/>
        <w:jc w:val="lef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响应人不得出现丢失、损坏、损毁住院病案档案、档案材料内容；泄露档案内容信息（包括档案实物内容信息）；私自圈划、涂改、复制、抽取或伪造档案材料；擅自处理或销毁档案材料等严重违反安全保密要求的行为。如发生以上情况，响应人须承担补救责任和损害赔偿责任，直至追究法律责任，采购人有权解除合同。</w:t>
      </w:r>
    </w:p>
    <w:p>
      <w:pPr>
        <w:spacing w:line="420" w:lineRule="exact"/>
        <w:ind w:firstLine="480" w:firstLineChars="200"/>
        <w:jc w:val="left"/>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4.保密期限自响应人接收或知悉采购人信息资料之日起至该信息资料公开之日或采购人书面解除供应商保密义务之日止。</w:t>
      </w:r>
    </w:p>
    <w:p>
      <w:pPr>
        <w:spacing w:line="420" w:lineRule="exact"/>
        <w:ind w:firstLine="480" w:firstLineChars="200"/>
        <w:rPr>
          <w:rFonts w:ascii="宋体" w:hAnsi="宋体" w:cs="宋体"/>
          <w:color w:val="auto"/>
          <w:sz w:val="24"/>
          <w:szCs w:val="24"/>
        </w:rPr>
      </w:pPr>
    </w:p>
    <w:p>
      <w:pPr>
        <w:spacing w:line="420" w:lineRule="exact"/>
        <w:ind w:firstLine="480" w:firstLineChars="200"/>
        <w:rPr>
          <w:rFonts w:ascii="宋体" w:hAnsi="宋体" w:cs="宋体"/>
          <w:color w:val="auto"/>
          <w:sz w:val="24"/>
          <w:szCs w:val="24"/>
        </w:rPr>
      </w:pPr>
    </w:p>
    <w:p>
      <w:pPr>
        <w:spacing w:line="420" w:lineRule="exact"/>
        <w:ind w:firstLine="480" w:firstLineChars="200"/>
        <w:rPr>
          <w:rFonts w:ascii="宋体" w:hAnsi="宋体" w:cs="宋体"/>
          <w:color w:val="auto"/>
          <w:sz w:val="24"/>
          <w:szCs w:val="24"/>
        </w:rPr>
      </w:pPr>
    </w:p>
    <w:p>
      <w:pPr>
        <w:spacing w:line="420" w:lineRule="exact"/>
        <w:ind w:firstLine="480" w:firstLineChars="200"/>
        <w:rPr>
          <w:rFonts w:ascii="宋体" w:hAnsi="宋体" w:cs="宋体"/>
          <w:color w:val="auto"/>
          <w:sz w:val="24"/>
          <w:szCs w:val="2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pStyle w:val="17"/>
        <w:ind w:left="0" w:leftChars="0" w:firstLine="0" w:firstLineChars="0"/>
        <w:rPr>
          <w:rFonts w:ascii="宋体" w:hAnsi="宋体"/>
          <w:bCs/>
          <w:color w:val="auto"/>
          <w:sz w:val="44"/>
          <w:szCs w:val="44"/>
        </w:rPr>
      </w:pPr>
    </w:p>
    <w:p>
      <w:pPr>
        <w:ind w:firstLine="880" w:firstLineChars="200"/>
        <w:rPr>
          <w:color w:val="auto"/>
        </w:rPr>
      </w:pPr>
      <w:r>
        <w:rPr>
          <w:rFonts w:hint="eastAsia" w:ascii="宋体" w:hAnsi="宋体" w:cs="宋体"/>
          <w:bCs/>
          <w:color w:val="auto"/>
          <w:sz w:val="44"/>
          <w:szCs w:val="44"/>
        </w:rPr>
        <w:t>第四章    部份响应文件格式（可参照）</w:t>
      </w:r>
    </w:p>
    <w:p>
      <w:pPr>
        <w:pStyle w:val="17"/>
        <w:ind w:firstLine="880"/>
        <w:rPr>
          <w:rFonts w:ascii="宋体" w:hAnsi="宋体"/>
          <w:bCs/>
          <w:color w:val="auto"/>
          <w:sz w:val="44"/>
          <w:szCs w:val="44"/>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rPr>
          <w:color w:val="auto"/>
          <w:sz w:val="32"/>
          <w:szCs w:val="32"/>
        </w:rPr>
      </w:pPr>
    </w:p>
    <w:p>
      <w:pPr>
        <w:spacing w:line="400" w:lineRule="exact"/>
        <w:rPr>
          <w:rFonts w:ascii="宋体" w:hAnsi="宋体"/>
          <w:color w:val="auto"/>
        </w:rPr>
      </w:pPr>
    </w:p>
    <w:p>
      <w:pPr>
        <w:rPr>
          <w:rFonts w:ascii="Times New Roman" w:hAnsi="Times New Roman" w:eastAsia="宋体" w:cs="Times New Roman"/>
          <w:color w:val="auto"/>
          <w:sz w:val="32"/>
          <w:szCs w:val="32"/>
        </w:rPr>
      </w:pPr>
    </w:p>
    <w:p>
      <w:pPr>
        <w:spacing w:line="400" w:lineRule="exact"/>
        <w:rPr>
          <w:rFonts w:ascii="宋体" w:hAnsi="宋体" w:eastAsia="宋体" w:cs="Times New Roman"/>
          <w:color w:val="auto"/>
        </w:rPr>
      </w:pPr>
    </w:p>
    <w:p>
      <w:pPr>
        <w:pStyle w:val="2"/>
        <w:rPr>
          <w:color w:val="auto"/>
        </w:rPr>
      </w:pPr>
    </w:p>
    <w:p>
      <w:pPr>
        <w:spacing w:line="800" w:lineRule="exact"/>
        <w:jc w:val="center"/>
        <w:rPr>
          <w:rFonts w:ascii="Times New Roman" w:hAnsi="Times New Roman" w:eastAsia="宋体" w:cs="Times New Roman"/>
          <w:color w:val="auto"/>
          <w:sz w:val="32"/>
          <w:szCs w:val="32"/>
          <w:u w:val="single"/>
        </w:rPr>
      </w:pPr>
      <w:r>
        <w:rPr>
          <w:rFonts w:hint="eastAsia" w:ascii="Times New Roman" w:hAnsi="Times New Roman" w:eastAsia="宋体" w:cs="Times New Roman"/>
          <w:color w:val="auto"/>
          <w:sz w:val="32"/>
          <w:szCs w:val="32"/>
          <w:u w:val="single"/>
        </w:rPr>
        <w:t xml:space="preserve">                               </w:t>
      </w:r>
      <w:r>
        <w:rPr>
          <w:rFonts w:hint="eastAsia" w:ascii="Times New Roman" w:hAnsi="Times New Roman" w:eastAsia="宋体" w:cs="Times New Roman"/>
          <w:color w:val="auto"/>
          <w:sz w:val="32"/>
          <w:szCs w:val="32"/>
        </w:rPr>
        <w:t>项目</w:t>
      </w: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center"/>
        <w:rPr>
          <w:rFonts w:ascii="Times New Roman" w:hAnsi="Times New Roman" w:eastAsia="宋体" w:cs="Times New Roman"/>
          <w:color w:val="auto"/>
          <w:sz w:val="64"/>
          <w:szCs w:val="64"/>
        </w:rPr>
      </w:pPr>
      <w:r>
        <w:rPr>
          <w:rFonts w:hint="eastAsia" w:ascii="Times New Roman" w:hAnsi="Times New Roman" w:eastAsia="宋体" w:cs="Times New Roman"/>
          <w:color w:val="auto"/>
          <w:sz w:val="64"/>
          <w:szCs w:val="64"/>
        </w:rPr>
        <w:t>响 应 文 件</w:t>
      </w: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spacing w:line="800" w:lineRule="exact"/>
        <w:ind w:firstLine="2240" w:firstLineChars="800"/>
        <w:rPr>
          <w:rFonts w:ascii="Times New Roman" w:hAnsi="Times New Roman" w:eastAsia="宋体" w:cs="Times New Roman"/>
          <w:color w:val="auto"/>
          <w:sz w:val="28"/>
          <w:szCs w:val="28"/>
          <w:u w:val="single"/>
        </w:rPr>
      </w:pPr>
      <w:r>
        <w:rPr>
          <w:rFonts w:hint="eastAsia" w:ascii="Times New Roman" w:hAnsi="Times New Roman" w:eastAsia="宋体" w:cs="Times New Roman"/>
          <w:color w:val="auto"/>
          <w:sz w:val="28"/>
          <w:szCs w:val="28"/>
        </w:rPr>
        <w:t>响应人：</w:t>
      </w:r>
      <w:r>
        <w:rPr>
          <w:rFonts w:hint="eastAsia" w:ascii="Times New Roman" w:hAnsi="Times New Roman" w:eastAsia="宋体" w:cs="Times New Roman"/>
          <w:color w:val="auto"/>
          <w:sz w:val="28"/>
          <w:szCs w:val="28"/>
          <w:u w:val="single"/>
        </w:rPr>
        <w:t xml:space="preserve">                              </w:t>
      </w:r>
    </w:p>
    <w:p>
      <w:pPr>
        <w:spacing w:line="800" w:lineRule="exact"/>
        <w:ind w:firstLine="2940" w:firstLineChars="1050"/>
        <w:rPr>
          <w:rFonts w:ascii="Times New Roman" w:hAnsi="Times New Roman" w:eastAsia="宋体" w:cs="Times New Roman"/>
          <w:color w:val="auto"/>
          <w:sz w:val="28"/>
          <w:szCs w:val="28"/>
        </w:rPr>
      </w:pPr>
      <w:r>
        <w:rPr>
          <w:rFonts w:hint="eastAsia" w:ascii="Times New Roman" w:hAnsi="Times New Roman" w:eastAsia="宋体" w:cs="Times New Roman"/>
          <w:color w:val="auto"/>
          <w:sz w:val="28"/>
          <w:szCs w:val="28"/>
          <w:u w:val="single"/>
        </w:rPr>
        <w:t xml:space="preserve">  </w:t>
      </w:r>
      <w:r>
        <w:rPr>
          <w:rFonts w:ascii="Times New Roman" w:hAnsi="Times New Roman" w:eastAsia="宋体" w:cs="Times New Roman"/>
          <w:color w:val="auto"/>
          <w:sz w:val="28"/>
          <w:szCs w:val="28"/>
          <w:u w:val="single"/>
        </w:rPr>
        <w:t>20</w:t>
      </w:r>
      <w:r>
        <w:rPr>
          <w:rFonts w:hint="eastAsia"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rPr>
        <w:t>年</w:t>
      </w:r>
      <w:r>
        <w:rPr>
          <w:rFonts w:hint="eastAsia"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rPr>
        <w:t>月</w:t>
      </w:r>
      <w:r>
        <w:rPr>
          <w:rFonts w:hint="eastAsia" w:ascii="Times New Roman" w:hAnsi="Times New Roman" w:eastAsia="宋体" w:cs="Times New Roman"/>
          <w:color w:val="auto"/>
          <w:sz w:val="28"/>
          <w:szCs w:val="28"/>
          <w:u w:val="single"/>
        </w:rPr>
        <w:t xml:space="preserve">       </w:t>
      </w:r>
      <w:r>
        <w:rPr>
          <w:rFonts w:hint="eastAsia" w:ascii="Times New Roman" w:hAnsi="Times New Roman" w:eastAsia="宋体" w:cs="Times New Roman"/>
          <w:color w:val="auto"/>
          <w:sz w:val="28"/>
          <w:szCs w:val="28"/>
        </w:rPr>
        <w:t>日</w:t>
      </w: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jc w:val="left"/>
        <w:rPr>
          <w:rFonts w:ascii="Times New Roman" w:hAnsi="Times New Roman" w:eastAsia="宋体" w:cs="Times New Roman"/>
          <w:color w:val="auto"/>
        </w:rPr>
      </w:pPr>
    </w:p>
    <w:p>
      <w:pPr>
        <w:spacing w:line="480" w:lineRule="exact"/>
        <w:jc w:val="center"/>
        <w:rPr>
          <w:rFonts w:ascii="宋体" w:hAnsi="宋体" w:eastAsia="宋体" w:cs="Times New Roman"/>
          <w:color w:val="auto"/>
          <w:sz w:val="32"/>
          <w:szCs w:val="32"/>
        </w:rPr>
      </w:pPr>
      <w:r>
        <w:rPr>
          <w:rFonts w:ascii="宋体" w:hAnsi="宋体" w:eastAsia="宋体" w:cs="Times New Roman"/>
          <w:color w:val="auto"/>
          <w:sz w:val="32"/>
          <w:szCs w:val="32"/>
        </w:rPr>
        <w:t>目</w:t>
      </w:r>
      <w:r>
        <w:rPr>
          <w:rFonts w:hint="eastAsia" w:ascii="宋体" w:hAnsi="宋体" w:eastAsia="宋体" w:cs="Times New Roman"/>
          <w:color w:val="auto"/>
          <w:sz w:val="32"/>
          <w:szCs w:val="32"/>
        </w:rPr>
        <w:t xml:space="preserve">  </w:t>
      </w:r>
      <w:r>
        <w:rPr>
          <w:rFonts w:ascii="宋体" w:hAnsi="宋体" w:eastAsia="宋体" w:cs="Times New Roman"/>
          <w:color w:val="auto"/>
          <w:sz w:val="32"/>
          <w:szCs w:val="32"/>
        </w:rPr>
        <w:t>录</w:t>
      </w:r>
    </w:p>
    <w:p>
      <w:pPr>
        <w:spacing w:line="480" w:lineRule="exact"/>
        <w:ind w:firstLine="480" w:firstLineChars="200"/>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一、响应函；</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二、法定代表人（主要负责人）身份证明及授权委托书；</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三、营业执照副本；</w:t>
      </w:r>
    </w:p>
    <w:p>
      <w:pPr>
        <w:spacing w:line="480" w:lineRule="exact"/>
        <w:ind w:firstLine="480" w:firstLineChars="200"/>
        <w:jc w:val="left"/>
        <w:rPr>
          <w:rFonts w:hint="eastAsia" w:ascii="宋体" w:hAnsi="宋体" w:eastAsia="宋体" w:cs="Times New Roman"/>
          <w:color w:val="auto"/>
          <w:sz w:val="24"/>
          <w:szCs w:val="24"/>
        </w:rPr>
      </w:pPr>
      <w:r>
        <w:rPr>
          <w:rFonts w:hint="eastAsia" w:ascii="宋体" w:hAnsi="宋体" w:eastAsia="宋体" w:cs="Times New Roman"/>
          <w:color w:val="auto"/>
          <w:sz w:val="24"/>
          <w:szCs w:val="24"/>
        </w:rPr>
        <w:t>四、</w:t>
      </w:r>
      <w:r>
        <w:rPr>
          <w:rFonts w:hint="eastAsia" w:ascii="宋体" w:hAnsi="宋体" w:eastAsia="宋体" w:cs="Times New Roman"/>
          <w:color w:val="auto"/>
          <w:sz w:val="24"/>
          <w:szCs w:val="24"/>
          <w:lang w:val="en-US" w:eastAsia="zh-CN"/>
        </w:rPr>
        <w:t>服务</w:t>
      </w:r>
      <w:r>
        <w:rPr>
          <w:rFonts w:hint="eastAsia" w:ascii="宋体" w:hAnsi="宋体" w:eastAsia="宋体" w:cs="Times New Roman"/>
          <w:color w:val="auto"/>
          <w:sz w:val="24"/>
          <w:szCs w:val="24"/>
        </w:rPr>
        <w:t>部分；</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五、商务部分；</w:t>
      </w:r>
    </w:p>
    <w:p>
      <w:pPr>
        <w:spacing w:line="48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六、其它须说明材料。</w:t>
      </w:r>
    </w:p>
    <w:p>
      <w:pPr>
        <w:spacing w:line="480" w:lineRule="exact"/>
        <w:ind w:firstLine="480" w:firstLineChars="200"/>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spacing w:line="400" w:lineRule="exact"/>
        <w:jc w:val="left"/>
        <w:rPr>
          <w:rFonts w:ascii="宋体" w:hAnsi="宋体" w:eastAsia="宋体" w:cs="Times New Roman"/>
          <w:color w:val="auto"/>
        </w:rPr>
      </w:pPr>
    </w:p>
    <w:p>
      <w:pPr>
        <w:tabs>
          <w:tab w:val="left" w:pos="360"/>
        </w:tabs>
        <w:spacing w:afterLines="50" w:line="480" w:lineRule="exact"/>
        <w:jc w:val="left"/>
        <w:rPr>
          <w:rFonts w:ascii="宋体" w:hAnsi="宋体" w:eastAsia="宋体" w:cs="宋体"/>
          <w:bCs/>
          <w:color w:val="auto"/>
        </w:rPr>
      </w:pPr>
    </w:p>
    <w:p>
      <w:pPr>
        <w:tabs>
          <w:tab w:val="left" w:pos="360"/>
        </w:tabs>
        <w:spacing w:afterLines="50" w:line="480" w:lineRule="exact"/>
        <w:jc w:val="left"/>
        <w:rPr>
          <w:rFonts w:ascii="宋体" w:hAnsi="宋体" w:eastAsia="宋体" w:cs="宋体"/>
          <w:bCs/>
          <w:color w:val="auto"/>
        </w:rPr>
      </w:pPr>
    </w:p>
    <w:p>
      <w:pPr>
        <w:tabs>
          <w:tab w:val="left" w:pos="360"/>
        </w:tabs>
        <w:spacing w:afterLines="50" w:line="480" w:lineRule="exact"/>
        <w:jc w:val="left"/>
        <w:rPr>
          <w:rFonts w:ascii="宋体" w:hAnsi="宋体" w:eastAsia="宋体" w:cs="宋体"/>
          <w:bCs/>
          <w:color w:val="auto"/>
        </w:rPr>
      </w:pPr>
    </w:p>
    <w:p>
      <w:pPr>
        <w:widowControl w:val="0"/>
        <w:spacing w:line="360" w:lineRule="auto"/>
        <w:ind w:firstLine="420"/>
        <w:jc w:val="both"/>
        <w:rPr>
          <w:rFonts w:ascii="宋体" w:hAnsi="宋体" w:eastAsia="宋体" w:cs="Times New Roman"/>
          <w:color w:val="auto"/>
          <w:kern w:val="2"/>
          <w:sz w:val="24"/>
          <w:szCs w:val="21"/>
          <w:lang w:val="en-US" w:eastAsia="zh-CN" w:bidi="ar-SA"/>
        </w:rPr>
      </w:pPr>
    </w:p>
    <w:p>
      <w:pPr>
        <w:widowControl w:val="0"/>
        <w:spacing w:line="360" w:lineRule="auto"/>
        <w:ind w:firstLine="420"/>
        <w:jc w:val="both"/>
        <w:rPr>
          <w:rFonts w:ascii="宋体" w:hAnsi="宋体" w:eastAsia="宋体" w:cs="Times New Roman"/>
          <w:color w:val="auto"/>
          <w:kern w:val="2"/>
          <w:sz w:val="24"/>
          <w:szCs w:val="21"/>
          <w:lang w:val="en-US" w:eastAsia="zh-CN" w:bidi="ar-SA"/>
        </w:rPr>
      </w:pPr>
    </w:p>
    <w:p>
      <w:pPr>
        <w:spacing w:line="400" w:lineRule="exact"/>
        <w:jc w:val="center"/>
        <w:rPr>
          <w:rFonts w:ascii="宋体" w:hAnsi="宋体" w:eastAsia="宋体" w:cs="Times New Roman"/>
          <w:color w:val="auto"/>
          <w:sz w:val="32"/>
          <w:szCs w:val="32"/>
        </w:rPr>
      </w:pPr>
      <w:r>
        <w:rPr>
          <w:rFonts w:ascii="宋体" w:hAnsi="宋体" w:eastAsia="宋体" w:cs="Times New Roman"/>
          <w:color w:val="auto"/>
          <w:sz w:val="32"/>
          <w:szCs w:val="32"/>
        </w:rPr>
        <w:t>一、响 应 函</w:t>
      </w:r>
    </w:p>
    <w:p>
      <w:pPr>
        <w:spacing w:line="460" w:lineRule="exact"/>
        <w:jc w:val="left"/>
        <w:rPr>
          <w:rFonts w:ascii="宋体" w:hAnsi="宋体" w:eastAsia="宋体" w:cs="Times New Roman"/>
          <w:color w:val="auto"/>
          <w:sz w:val="24"/>
          <w:szCs w:val="24"/>
        </w:rPr>
      </w:pPr>
    </w:p>
    <w:p>
      <w:pPr>
        <w:spacing w:line="460" w:lineRule="exact"/>
        <w:jc w:val="left"/>
        <w:rPr>
          <w:rFonts w:ascii="宋体" w:hAnsi="宋体" w:eastAsia="宋体" w:cs="Times New Roman"/>
          <w:color w:val="auto"/>
          <w:sz w:val="24"/>
          <w:szCs w:val="24"/>
        </w:rPr>
      </w:pP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比选人名称：</w:t>
      </w:r>
    </w:p>
    <w:p>
      <w:pPr>
        <w:spacing w:line="460" w:lineRule="exact"/>
        <w:ind w:firstLine="480" w:firstLineChars="200"/>
        <w:jc w:val="left"/>
        <w:rPr>
          <w:rFonts w:eastAsia="宋体" w:cs="Times New Roman" w:asciiTheme="minorEastAsia" w:hAnsiTheme="minorEastAsia"/>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w:t>
      </w:r>
      <w:r>
        <w:rPr>
          <w:rFonts w:eastAsia="宋体" w:cs="Times New Roman" w:asciiTheme="minorEastAsia" w:hAnsiTheme="minorEastAsia"/>
          <w:color w:val="auto"/>
          <w:sz w:val="24"/>
          <w:szCs w:val="24"/>
        </w:rPr>
        <w:t>我方已仔细研究了</w:t>
      </w:r>
      <w:r>
        <w:rPr>
          <w:rFonts w:hint="eastAsia" w:eastAsia="宋体" w:cs="Times New Roman" w:asciiTheme="minorEastAsia" w:hAnsiTheme="minorEastAsia"/>
          <w:color w:val="auto"/>
          <w:sz w:val="24"/>
          <w:szCs w:val="24"/>
          <w:u w:val="single"/>
        </w:rPr>
        <w:t xml:space="preserve">                         </w:t>
      </w:r>
      <w:r>
        <w:rPr>
          <w:rFonts w:eastAsia="宋体" w:cs="Times New Roman" w:asciiTheme="minorEastAsia" w:hAnsiTheme="minorEastAsia"/>
          <w:color w:val="auto"/>
          <w:sz w:val="24"/>
          <w:szCs w:val="24"/>
        </w:rPr>
        <w:t>（项目名称）</w:t>
      </w:r>
      <w:r>
        <w:rPr>
          <w:rFonts w:hint="eastAsia" w:eastAsia="宋体" w:cs="Times New Roman" w:asciiTheme="minorEastAsia" w:hAnsiTheme="minorEastAsia"/>
          <w:color w:val="auto"/>
          <w:sz w:val="24"/>
          <w:szCs w:val="24"/>
        </w:rPr>
        <w:t>比选</w:t>
      </w:r>
      <w:r>
        <w:rPr>
          <w:rFonts w:eastAsia="宋体" w:cs="Times New Roman" w:asciiTheme="minorEastAsia" w:hAnsiTheme="minorEastAsia"/>
          <w:color w:val="auto"/>
          <w:sz w:val="24"/>
          <w:szCs w:val="24"/>
        </w:rPr>
        <w:t>文件的全部内容，</w:t>
      </w:r>
      <w:r>
        <w:rPr>
          <w:rFonts w:hint="eastAsia" w:eastAsia="宋体" w:cs="Times New Roman" w:asciiTheme="minorEastAsia" w:hAnsiTheme="minorEastAsia"/>
          <w:color w:val="auto"/>
          <w:sz w:val="24"/>
          <w:szCs w:val="24"/>
        </w:rPr>
        <w:t>愿意</w:t>
      </w:r>
      <w:r>
        <w:rPr>
          <w:rFonts w:eastAsia="宋体" w:cs="Times New Roman" w:asciiTheme="minorEastAsia" w:hAnsiTheme="minorEastAsia"/>
          <w:color w:val="auto"/>
          <w:sz w:val="24"/>
          <w:szCs w:val="24"/>
        </w:rPr>
        <w:t>以</w:t>
      </w:r>
      <w:r>
        <w:rPr>
          <w:rFonts w:hint="eastAsia" w:eastAsia="宋体" w:cs="Times New Roman" w:asciiTheme="minorEastAsia" w:hAnsiTheme="minorEastAsia"/>
          <w:color w:val="auto"/>
          <w:sz w:val="24"/>
          <w:szCs w:val="24"/>
          <w:lang w:val="en-US" w:eastAsia="zh-CN"/>
        </w:rPr>
        <w:t>报价函中的</w:t>
      </w:r>
      <w:r>
        <w:rPr>
          <w:rFonts w:hint="eastAsia" w:eastAsia="宋体" w:cs="Times New Roman" w:asciiTheme="minorEastAsia" w:hAnsiTheme="minorEastAsia"/>
          <w:color w:val="auto"/>
          <w:sz w:val="24"/>
          <w:szCs w:val="24"/>
        </w:rPr>
        <w:t>报价（</w:t>
      </w:r>
      <w:r>
        <w:rPr>
          <w:rFonts w:eastAsia="宋体" w:cs="Times New Roman" w:asciiTheme="minorEastAsia" w:hAnsiTheme="minorEastAsia"/>
          <w:color w:val="auto"/>
          <w:sz w:val="24"/>
          <w:szCs w:val="24"/>
        </w:rPr>
        <w:t>含税价</w:t>
      </w:r>
      <w:r>
        <w:rPr>
          <w:rFonts w:hint="eastAsia" w:eastAsia="宋体" w:cs="Times New Roman" w:asciiTheme="minorEastAsia" w:hAnsiTheme="minorEastAsia"/>
          <w:color w:val="auto"/>
          <w:sz w:val="24"/>
          <w:szCs w:val="24"/>
        </w:rPr>
        <w:t>）</w:t>
      </w:r>
      <w:r>
        <w:rPr>
          <w:rFonts w:eastAsia="宋体" w:cs="Times New Roman" w:asciiTheme="minorEastAsia" w:hAnsiTheme="minorEastAsia"/>
          <w:color w:val="auto"/>
          <w:sz w:val="24"/>
          <w:szCs w:val="24"/>
        </w:rPr>
        <w:t>完成本项目并按合同约定履行义务。</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我方的响应文件包括下列内容：</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（1）比选报价函；</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（2）法定代表人（主要负责人）身份证明及授权委托书；</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（3）营业执照副本；</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（4）</w:t>
      </w:r>
      <w:r>
        <w:rPr>
          <w:rFonts w:hint="eastAsia" w:ascii="宋体" w:hAnsi="宋体" w:eastAsia="宋体" w:cs="Times New Roman"/>
          <w:color w:val="auto"/>
          <w:sz w:val="24"/>
          <w:szCs w:val="24"/>
          <w:lang w:val="en-US" w:eastAsia="zh-CN"/>
        </w:rPr>
        <w:t>服务</w:t>
      </w:r>
      <w:r>
        <w:rPr>
          <w:rFonts w:hint="eastAsia" w:ascii="宋体" w:hAnsi="宋体" w:eastAsia="宋体" w:cs="Times New Roman"/>
          <w:color w:val="auto"/>
          <w:sz w:val="24"/>
          <w:szCs w:val="24"/>
        </w:rPr>
        <w:t>部分；</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（5）商务部分；</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（6）其它须说明材料。</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响应文件的上述组成部分如存在内容不一致的，以响应函为准。</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3</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我方承诺响应</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文件的全部要求。</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4</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我方承诺在</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文件规定的响应文件有效期内不撤销响应文件。</w:t>
      </w:r>
    </w:p>
    <w:p>
      <w:pPr>
        <w:spacing w:line="460" w:lineRule="exact"/>
        <w:ind w:firstLine="480" w:firstLineChars="200"/>
        <w:jc w:val="left"/>
        <w:rPr>
          <w:rFonts w:ascii="宋体" w:hAnsi="宋体" w:eastAsia="宋体" w:cs="Times New Roman"/>
          <w:color w:val="auto"/>
          <w:sz w:val="24"/>
          <w:szCs w:val="24"/>
        </w:rPr>
      </w:pPr>
      <w:r>
        <w:rPr>
          <w:rFonts w:hint="eastAsia" w:ascii="宋体" w:hAnsi="宋体" w:eastAsia="宋体" w:cs="Times New Roman"/>
          <w:color w:val="auto"/>
          <w:sz w:val="24"/>
          <w:szCs w:val="24"/>
        </w:rPr>
        <w:t>5．</w:t>
      </w:r>
      <w:r>
        <w:rPr>
          <w:rFonts w:ascii="宋体" w:hAnsi="宋体" w:eastAsia="宋体" w:cs="Times New Roman"/>
          <w:color w:val="auto"/>
          <w:sz w:val="24"/>
          <w:szCs w:val="24"/>
        </w:rPr>
        <w:t>如我方成交，我方承诺：</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w:t>
      </w:r>
      <w:r>
        <w:rPr>
          <w:rFonts w:ascii="宋体" w:hAnsi="宋体" w:eastAsia="宋体" w:cs="Times New Roman"/>
          <w:color w:val="auto"/>
          <w:sz w:val="24"/>
          <w:szCs w:val="24"/>
        </w:rPr>
        <w:t>在收到成交通知书后，在成交通知书规定的期限内与你方签订合同；</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w:t>
      </w:r>
      <w:r>
        <w:rPr>
          <w:rFonts w:ascii="宋体" w:hAnsi="宋体" w:eastAsia="宋体" w:cs="Times New Roman"/>
          <w:color w:val="auto"/>
          <w:sz w:val="24"/>
          <w:szCs w:val="24"/>
        </w:rPr>
        <w:t>在签订合同时不向你方提出附加条件；</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w:t>
      </w:r>
      <w:r>
        <w:rPr>
          <w:rFonts w:hint="eastAsia" w:ascii="宋体" w:hAnsi="宋体" w:eastAsia="宋体" w:cs="Times New Roman"/>
          <w:color w:val="auto"/>
          <w:sz w:val="24"/>
          <w:szCs w:val="24"/>
        </w:rPr>
        <w:t>3）</w:t>
      </w:r>
      <w:r>
        <w:rPr>
          <w:rFonts w:ascii="宋体" w:hAnsi="宋体" w:eastAsia="宋体" w:cs="Times New Roman"/>
          <w:color w:val="auto"/>
          <w:sz w:val="24"/>
          <w:szCs w:val="24"/>
        </w:rPr>
        <w:t>在合同约定的期限内完成合同规定的全部义务。</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6</w:t>
      </w:r>
      <w:r>
        <w:rPr>
          <w:rFonts w:hint="eastAsia" w:ascii="宋体" w:hAnsi="宋体" w:eastAsia="宋体" w:cs="Times New Roman"/>
          <w:color w:val="auto"/>
          <w:sz w:val="24"/>
          <w:szCs w:val="24"/>
        </w:rPr>
        <w:t>．</w:t>
      </w:r>
      <w:r>
        <w:rPr>
          <w:rFonts w:ascii="宋体" w:hAnsi="宋体" w:eastAsia="宋体" w:cs="Times New Roman"/>
          <w:color w:val="auto"/>
          <w:sz w:val="24"/>
          <w:szCs w:val="24"/>
        </w:rPr>
        <w:t>我方在此声明，所递交的响应文件及有关资料内容完整、真实和准确。</w:t>
      </w:r>
    </w:p>
    <w:p>
      <w:pPr>
        <w:spacing w:line="46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7</w:t>
      </w:r>
      <w:r>
        <w:rPr>
          <w:rFonts w:hint="eastAsia" w:ascii="宋体" w:hAnsi="宋体" w:eastAsia="宋体" w:cs="Times New Roman"/>
          <w:color w:val="auto"/>
          <w:sz w:val="24"/>
          <w:szCs w:val="24"/>
        </w:rPr>
        <w:t>．</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（其他补充说明）。</w:t>
      </w:r>
    </w:p>
    <w:p>
      <w:pPr>
        <w:spacing w:line="460" w:lineRule="exact"/>
        <w:ind w:firstLine="2040" w:firstLineChars="850"/>
        <w:jc w:val="left"/>
        <w:rPr>
          <w:rFonts w:ascii="宋体" w:hAnsi="宋体" w:eastAsia="宋体" w:cs="Times New Roman"/>
          <w:color w:val="auto"/>
          <w:sz w:val="24"/>
          <w:szCs w:val="24"/>
        </w:rPr>
      </w:pPr>
    </w:p>
    <w:p>
      <w:pPr>
        <w:spacing w:line="460" w:lineRule="exact"/>
        <w:ind w:firstLine="1920" w:firstLineChars="800"/>
        <w:jc w:val="left"/>
        <w:rPr>
          <w:rFonts w:ascii="宋体" w:hAnsi="宋体" w:eastAsia="宋体" w:cs="Times New Roman"/>
          <w:color w:val="auto"/>
          <w:sz w:val="24"/>
          <w:szCs w:val="24"/>
        </w:rPr>
      </w:pPr>
      <w:r>
        <w:rPr>
          <w:rFonts w:ascii="宋体" w:hAnsi="宋体" w:eastAsia="宋体" w:cs="Times New Roman"/>
          <w:color w:val="auto"/>
          <w:sz w:val="24"/>
          <w:szCs w:val="24"/>
        </w:rPr>
        <w:t>供</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应</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商：</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（盖单位章）</w:t>
      </w:r>
    </w:p>
    <w:p>
      <w:pPr>
        <w:spacing w:line="460" w:lineRule="exact"/>
        <w:ind w:firstLine="1920" w:firstLineChars="800"/>
        <w:jc w:val="left"/>
        <w:rPr>
          <w:rFonts w:ascii="宋体" w:hAnsi="宋体" w:eastAsia="宋体" w:cs="Times New Roman"/>
          <w:color w:val="auto"/>
          <w:sz w:val="24"/>
          <w:szCs w:val="24"/>
        </w:rPr>
      </w:pPr>
      <w:r>
        <w:rPr>
          <w:rFonts w:ascii="宋体" w:hAnsi="宋体" w:eastAsia="宋体" w:cs="Times New Roman"/>
          <w:color w:val="auto"/>
          <w:sz w:val="24"/>
          <w:szCs w:val="24"/>
        </w:rPr>
        <w:t>法定代表人（主要负责人）或其授权的代理人：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（签字）</w:t>
      </w:r>
    </w:p>
    <w:p>
      <w:pPr>
        <w:spacing w:line="460" w:lineRule="exact"/>
        <w:ind w:firstLine="1920" w:firstLineChars="800"/>
        <w:jc w:val="left"/>
        <w:rPr>
          <w:rFonts w:ascii="宋体" w:hAnsi="宋体" w:eastAsia="宋体" w:cs="Times New Roman"/>
          <w:color w:val="auto"/>
          <w:sz w:val="24"/>
          <w:szCs w:val="24"/>
          <w:u w:val="single"/>
        </w:rPr>
      </w:pPr>
      <w:r>
        <w:rPr>
          <w:rFonts w:ascii="宋体" w:hAnsi="宋体" w:eastAsia="宋体" w:cs="Times New Roman"/>
          <w:color w:val="auto"/>
          <w:sz w:val="24"/>
          <w:szCs w:val="24"/>
        </w:rPr>
        <w:t>地</w:t>
      </w:r>
      <w:r>
        <w:rPr>
          <w:rFonts w:hint="eastAsia" w:ascii="宋体" w:hAnsi="宋体" w:eastAsia="宋体" w:cs="Times New Roman"/>
          <w:color w:val="auto"/>
          <w:sz w:val="24"/>
          <w:szCs w:val="24"/>
        </w:rPr>
        <w:t xml:space="preserve">    </w:t>
      </w:r>
      <w:r>
        <w:rPr>
          <w:rFonts w:ascii="宋体" w:hAnsi="宋体" w:eastAsia="宋体" w:cs="Times New Roman"/>
          <w:color w:val="auto"/>
          <w:sz w:val="24"/>
          <w:szCs w:val="24"/>
        </w:rPr>
        <w:t>址：</w:t>
      </w:r>
      <w:r>
        <w:rPr>
          <w:rFonts w:hint="eastAsia" w:ascii="宋体" w:hAnsi="宋体" w:eastAsia="宋体" w:cs="Times New Roman"/>
          <w:color w:val="auto"/>
          <w:sz w:val="24"/>
          <w:szCs w:val="24"/>
          <w:u w:val="single"/>
        </w:rPr>
        <w:t xml:space="preserve">                                               </w:t>
      </w:r>
    </w:p>
    <w:p>
      <w:pPr>
        <w:spacing w:line="460" w:lineRule="exact"/>
        <w:ind w:firstLine="1920" w:firstLineChars="800"/>
        <w:jc w:val="left"/>
        <w:rPr>
          <w:rFonts w:ascii="宋体" w:hAnsi="宋体" w:eastAsia="宋体" w:cs="Times New Roman"/>
          <w:color w:val="auto"/>
          <w:sz w:val="24"/>
          <w:szCs w:val="24"/>
          <w:u w:val="single"/>
        </w:rPr>
      </w:pPr>
      <w:r>
        <w:rPr>
          <w:rFonts w:hint="eastAsia" w:ascii="宋体" w:hAnsi="宋体" w:eastAsia="宋体" w:cs="Times New Roman"/>
          <w:color w:val="auto"/>
          <w:sz w:val="24"/>
          <w:szCs w:val="24"/>
        </w:rPr>
        <w:t>电子邮箱：</w:t>
      </w:r>
      <w:r>
        <w:rPr>
          <w:rFonts w:hint="eastAsia" w:ascii="宋体" w:hAnsi="宋体" w:eastAsia="宋体" w:cs="Times New Roman"/>
          <w:color w:val="auto"/>
          <w:sz w:val="24"/>
          <w:szCs w:val="24"/>
          <w:u w:val="single"/>
        </w:rPr>
        <w:t xml:space="preserve">                                               </w:t>
      </w:r>
    </w:p>
    <w:p>
      <w:pPr>
        <w:spacing w:line="460" w:lineRule="exact"/>
        <w:ind w:firstLine="1920" w:firstLineChars="800"/>
        <w:jc w:val="left"/>
        <w:rPr>
          <w:rFonts w:ascii="宋体" w:hAnsi="宋体" w:eastAsia="宋体" w:cs="Times New Roman"/>
          <w:color w:val="auto"/>
          <w:sz w:val="24"/>
          <w:szCs w:val="24"/>
        </w:rPr>
      </w:pPr>
      <w:r>
        <w:rPr>
          <w:rFonts w:hint="eastAsia" w:ascii="宋体" w:hAnsi="宋体" w:eastAsia="宋体" w:cs="Times New Roman"/>
          <w:color w:val="auto"/>
          <w:sz w:val="24"/>
          <w:szCs w:val="24"/>
        </w:rPr>
        <w:t>电    话：</w:t>
      </w:r>
      <w:r>
        <w:rPr>
          <w:rFonts w:hint="eastAsia" w:ascii="宋体" w:hAnsi="宋体" w:eastAsia="宋体" w:cs="Times New Roman"/>
          <w:color w:val="auto"/>
          <w:sz w:val="24"/>
          <w:szCs w:val="24"/>
          <w:u w:val="single"/>
        </w:rPr>
        <w:t xml:space="preserve">                                               </w:t>
      </w:r>
    </w:p>
    <w:p>
      <w:pPr>
        <w:spacing w:line="460" w:lineRule="exact"/>
        <w:ind w:firstLine="1920" w:firstLineChars="800"/>
        <w:jc w:val="left"/>
        <w:rPr>
          <w:rFonts w:ascii="宋体" w:hAnsi="宋体" w:eastAsia="宋体" w:cs="Times New Roman"/>
          <w:color w:val="auto"/>
          <w:sz w:val="24"/>
          <w:szCs w:val="24"/>
        </w:rPr>
      </w:pPr>
      <w:r>
        <w:rPr>
          <w:rFonts w:hint="eastAsia" w:ascii="宋体" w:hAnsi="宋体" w:eastAsia="宋体" w:cs="Times New Roman"/>
          <w:color w:val="auto"/>
          <w:sz w:val="24"/>
          <w:szCs w:val="24"/>
        </w:rPr>
        <w:t>传    真：</w:t>
      </w:r>
      <w:r>
        <w:rPr>
          <w:rFonts w:hint="eastAsia" w:ascii="宋体" w:hAnsi="宋体" w:eastAsia="宋体" w:cs="Times New Roman"/>
          <w:color w:val="auto"/>
          <w:sz w:val="24"/>
          <w:szCs w:val="24"/>
          <w:u w:val="single"/>
        </w:rPr>
        <w:t xml:space="preserve">                                               </w:t>
      </w:r>
    </w:p>
    <w:p>
      <w:pPr>
        <w:spacing w:line="460" w:lineRule="exact"/>
        <w:ind w:firstLine="7800" w:firstLineChars="3250"/>
        <w:jc w:val="left"/>
        <w:rPr>
          <w:rFonts w:ascii="宋体" w:hAnsi="宋体" w:eastAsia="宋体" w:cs="Times New Roman"/>
          <w:color w:val="auto"/>
          <w:sz w:val="24"/>
          <w:szCs w:val="24"/>
        </w:rPr>
      </w:pPr>
      <w:r>
        <w:rPr>
          <w:rFonts w:hint="eastAsia" w:ascii="宋体" w:hAnsi="宋体" w:eastAsia="宋体" w:cs="Times New Roman"/>
          <w:color w:val="auto"/>
          <w:sz w:val="24"/>
          <w:szCs w:val="24"/>
        </w:rPr>
        <w:t>年    月    日</w:t>
      </w:r>
    </w:p>
    <w:p>
      <w:pPr>
        <w:spacing w:line="400" w:lineRule="exact"/>
        <w:jc w:val="center"/>
        <w:rPr>
          <w:rFonts w:ascii="宋体" w:hAnsi="宋体" w:eastAsia="宋体" w:cs="Times New Roman"/>
          <w:color w:val="auto"/>
          <w:sz w:val="32"/>
          <w:szCs w:val="32"/>
        </w:rPr>
      </w:pPr>
    </w:p>
    <w:p>
      <w:pPr>
        <w:spacing w:line="400" w:lineRule="exact"/>
        <w:jc w:val="center"/>
        <w:rPr>
          <w:rFonts w:ascii="宋体" w:hAnsi="宋体" w:eastAsia="宋体" w:cs="Times New Roman"/>
          <w:color w:val="auto"/>
          <w:sz w:val="32"/>
          <w:szCs w:val="32"/>
        </w:rPr>
      </w:pPr>
    </w:p>
    <w:p>
      <w:pPr>
        <w:spacing w:line="400" w:lineRule="exact"/>
        <w:jc w:val="center"/>
        <w:rPr>
          <w:rFonts w:ascii="宋体" w:hAnsi="宋体" w:eastAsia="宋体" w:cs="Times New Roman"/>
          <w:b/>
          <w:bCs/>
          <w:color w:val="auto"/>
          <w:sz w:val="32"/>
          <w:szCs w:val="32"/>
        </w:rPr>
      </w:pPr>
      <w:r>
        <w:rPr>
          <w:rFonts w:hint="eastAsia" w:ascii="宋体" w:hAnsi="宋体" w:eastAsia="宋体" w:cs="Times New Roman"/>
          <w:b/>
          <w:bCs/>
          <w:color w:val="auto"/>
          <w:sz w:val="32"/>
          <w:szCs w:val="32"/>
        </w:rPr>
        <w:t>比选报价函</w:t>
      </w:r>
    </w:p>
    <w:p>
      <w:pPr>
        <w:spacing w:line="400" w:lineRule="exact"/>
        <w:jc w:val="center"/>
        <w:rPr>
          <w:rFonts w:ascii="宋体" w:hAnsi="宋体" w:eastAsia="宋体" w:cs="Times New Roman"/>
          <w:color w:val="auto"/>
          <w:sz w:val="32"/>
          <w:szCs w:val="32"/>
        </w:rPr>
      </w:pPr>
    </w:p>
    <w:tbl>
      <w:tblPr>
        <w:tblStyle w:val="18"/>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573"/>
        <w:gridCol w:w="1843"/>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3071" w:type="dxa"/>
            <w:vAlign w:val="center"/>
          </w:tcPr>
          <w:p>
            <w:pPr>
              <w:spacing w:line="240" w:lineRule="atLeast"/>
              <w:jc w:val="center"/>
              <w:rPr>
                <w:rFonts w:hint="eastAsia" w:eastAsia="宋体" w:cs="Times New Roman" w:asciiTheme="minorEastAsia" w:hAnsiTheme="minorEastAsia"/>
                <w:b w:val="0"/>
                <w:bCs w:val="0"/>
                <w:color w:val="auto"/>
                <w:szCs w:val="21"/>
                <w:lang w:eastAsia="zh-CN"/>
              </w:rPr>
            </w:pPr>
            <w:r>
              <w:rPr>
                <w:rFonts w:hint="eastAsia" w:eastAsia="宋体" w:cs="Times New Roman" w:asciiTheme="minorEastAsia" w:hAnsiTheme="minorEastAsia"/>
                <w:b w:val="0"/>
                <w:bCs w:val="0"/>
                <w:color w:val="auto"/>
                <w:szCs w:val="21"/>
                <w:lang w:val="en-US" w:eastAsia="zh-CN"/>
              </w:rPr>
              <w:t>服务项目</w:t>
            </w:r>
          </w:p>
        </w:tc>
        <w:tc>
          <w:tcPr>
            <w:tcW w:w="1573" w:type="dxa"/>
            <w:vAlign w:val="center"/>
          </w:tcPr>
          <w:p>
            <w:pPr>
              <w:spacing w:line="240" w:lineRule="atLeast"/>
              <w:jc w:val="center"/>
              <w:rPr>
                <w:rFonts w:eastAsia="宋体" w:cs="Times New Roman" w:asciiTheme="minorEastAsia" w:hAnsiTheme="minorEastAsia"/>
                <w:b w:val="0"/>
                <w:bCs w:val="0"/>
                <w:color w:val="auto"/>
                <w:szCs w:val="21"/>
              </w:rPr>
            </w:pPr>
            <w:r>
              <w:rPr>
                <w:rFonts w:hint="eastAsia" w:eastAsia="宋体" w:cs="Times New Roman" w:asciiTheme="minorEastAsia" w:hAnsiTheme="minorEastAsia"/>
                <w:b w:val="0"/>
                <w:bCs w:val="0"/>
                <w:color w:val="auto"/>
                <w:szCs w:val="21"/>
              </w:rPr>
              <w:t>计量单位</w:t>
            </w:r>
          </w:p>
        </w:tc>
        <w:tc>
          <w:tcPr>
            <w:tcW w:w="1843" w:type="dxa"/>
            <w:vAlign w:val="center"/>
          </w:tcPr>
          <w:p>
            <w:pPr>
              <w:spacing w:line="240" w:lineRule="atLeast"/>
              <w:jc w:val="center"/>
              <w:rPr>
                <w:rFonts w:hint="eastAsia" w:eastAsia="宋体" w:cs="Times New Roman" w:asciiTheme="minorEastAsia" w:hAnsiTheme="minorEastAsia"/>
                <w:b w:val="0"/>
                <w:bCs w:val="0"/>
                <w:color w:val="auto"/>
                <w:szCs w:val="21"/>
                <w:lang w:eastAsia="zh-CN"/>
              </w:rPr>
            </w:pPr>
            <w:r>
              <w:rPr>
                <w:rFonts w:hint="eastAsia" w:eastAsia="宋体" w:cs="Times New Roman" w:asciiTheme="minorEastAsia" w:hAnsiTheme="minorEastAsia"/>
                <w:b w:val="0"/>
                <w:bCs w:val="0"/>
                <w:color w:val="auto"/>
                <w:szCs w:val="21"/>
                <w:lang w:val="en-US" w:eastAsia="zh-CN"/>
              </w:rPr>
              <w:t>最高限价</w:t>
            </w:r>
          </w:p>
        </w:tc>
        <w:tc>
          <w:tcPr>
            <w:tcW w:w="2610" w:type="dxa"/>
            <w:vAlign w:val="center"/>
          </w:tcPr>
          <w:p>
            <w:pPr>
              <w:spacing w:line="240" w:lineRule="atLeast"/>
              <w:jc w:val="center"/>
              <w:rPr>
                <w:rFonts w:hint="default" w:eastAsia="宋体" w:cs="Times New Roman" w:asciiTheme="minorEastAsia" w:hAnsiTheme="minorEastAsia"/>
                <w:b w:val="0"/>
                <w:bCs w:val="0"/>
                <w:color w:val="auto"/>
                <w:szCs w:val="21"/>
                <w:lang w:val="en-US" w:eastAsia="zh-CN"/>
              </w:rPr>
            </w:pPr>
            <w:r>
              <w:rPr>
                <w:rFonts w:hint="eastAsia" w:eastAsia="宋体" w:cs="Times New Roman" w:asciiTheme="minorEastAsia" w:hAnsiTheme="minorEastAsia"/>
                <w:b w:val="0"/>
                <w:bCs w:val="0"/>
                <w:color w:val="auto"/>
                <w:szCs w:val="21"/>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71" w:type="dxa"/>
            <w:vAlign w:val="center"/>
          </w:tcPr>
          <w:p>
            <w:pPr>
              <w:spacing w:line="240" w:lineRule="atLeast"/>
              <w:jc w:val="center"/>
              <w:rPr>
                <w:rFonts w:eastAsia="宋体" w:cs="Times New Roman" w:asciiTheme="minorEastAsia" w:hAnsiTheme="minorEastAsia"/>
                <w:color w:val="auto"/>
                <w:szCs w:val="21"/>
              </w:rPr>
            </w:pPr>
            <w:r>
              <w:rPr>
                <w:rFonts w:hint="eastAsia" w:eastAsia="宋体" w:cs="Times New Roman" w:asciiTheme="minorEastAsia" w:hAnsiTheme="minorEastAsia"/>
                <w:color w:val="auto"/>
                <w:szCs w:val="21"/>
              </w:rPr>
              <w:t>住院病案</w:t>
            </w:r>
            <w:r>
              <w:rPr>
                <w:rFonts w:hint="eastAsia" w:eastAsia="宋体" w:cs="Times New Roman" w:asciiTheme="minorEastAsia" w:hAnsiTheme="minorEastAsia"/>
                <w:color w:val="auto"/>
                <w:szCs w:val="21"/>
                <w:lang w:val="en-US" w:eastAsia="zh-CN"/>
              </w:rPr>
              <w:t>数字化</w:t>
            </w:r>
            <w:r>
              <w:rPr>
                <w:rFonts w:hint="eastAsia" w:eastAsia="宋体" w:cs="Times New Roman" w:asciiTheme="minorEastAsia" w:hAnsiTheme="minorEastAsia"/>
                <w:color w:val="auto"/>
                <w:szCs w:val="21"/>
              </w:rPr>
              <w:t>扫描</w:t>
            </w:r>
          </w:p>
        </w:tc>
        <w:tc>
          <w:tcPr>
            <w:tcW w:w="1573" w:type="dxa"/>
            <w:vAlign w:val="center"/>
          </w:tcPr>
          <w:p>
            <w:pPr>
              <w:spacing w:line="240" w:lineRule="atLeast"/>
              <w:jc w:val="center"/>
              <w:rPr>
                <w:rFonts w:eastAsia="宋体" w:cs="Times New Roman" w:asciiTheme="minorEastAsia" w:hAnsiTheme="minorEastAsia"/>
                <w:color w:val="auto"/>
                <w:szCs w:val="21"/>
              </w:rPr>
            </w:pPr>
            <w:r>
              <w:rPr>
                <w:rFonts w:hint="eastAsia" w:eastAsia="宋体" w:cs="Times New Roman" w:asciiTheme="minorEastAsia" w:hAnsiTheme="minorEastAsia"/>
                <w:color w:val="auto"/>
                <w:szCs w:val="21"/>
              </w:rPr>
              <w:t>页</w:t>
            </w:r>
          </w:p>
        </w:tc>
        <w:tc>
          <w:tcPr>
            <w:tcW w:w="1843" w:type="dxa"/>
            <w:vAlign w:val="center"/>
          </w:tcPr>
          <w:p>
            <w:pPr>
              <w:spacing w:line="240" w:lineRule="atLeast"/>
              <w:jc w:val="center"/>
              <w:rPr>
                <w:rFonts w:hint="default" w:eastAsia="宋体" w:cs="Times New Roman" w:asciiTheme="minorEastAsia" w:hAnsiTheme="minorEastAsia"/>
                <w:color w:val="auto"/>
                <w:szCs w:val="21"/>
                <w:lang w:val="en-US" w:eastAsia="zh-CN"/>
              </w:rPr>
            </w:pPr>
            <w:r>
              <w:rPr>
                <w:rFonts w:hint="eastAsia" w:ascii="宋体" w:hAnsi="宋体" w:eastAsia="宋体" w:cs="宋体"/>
                <w:color w:val="auto"/>
                <w:sz w:val="24"/>
                <w:szCs w:val="24"/>
              </w:rPr>
              <w:t>0.115元</w:t>
            </w:r>
            <w:r>
              <w:rPr>
                <w:rFonts w:hint="eastAsia" w:ascii="宋体" w:hAnsi="宋体" w:eastAsia="宋体" w:cs="宋体"/>
                <w:color w:val="auto"/>
                <w:sz w:val="24"/>
                <w:szCs w:val="24"/>
                <w:lang w:val="en-US" w:eastAsia="zh-CN"/>
              </w:rPr>
              <w:t>/页</w:t>
            </w:r>
          </w:p>
        </w:tc>
        <w:tc>
          <w:tcPr>
            <w:tcW w:w="2610" w:type="dxa"/>
            <w:vAlign w:val="center"/>
          </w:tcPr>
          <w:p>
            <w:pPr>
              <w:spacing w:line="240" w:lineRule="atLeast"/>
              <w:jc w:val="center"/>
              <w:rPr>
                <w:rFonts w:eastAsia="宋体" w:cs="Times New Roman" w:asciiTheme="minorEastAsia" w:hAnsi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3071" w:type="dxa"/>
            <w:vAlign w:val="center"/>
          </w:tcPr>
          <w:p>
            <w:pPr>
              <w:spacing w:line="240" w:lineRule="atLeast"/>
              <w:jc w:val="center"/>
              <w:rPr>
                <w:rFonts w:hint="eastAsia" w:eastAsia="宋体" w:cs="Times New Roman" w:asciiTheme="minorEastAsia" w:hAnsiTheme="minorEastAsia"/>
                <w:color w:val="auto"/>
                <w:szCs w:val="21"/>
              </w:rPr>
            </w:pPr>
            <w:r>
              <w:rPr>
                <w:rFonts w:hint="eastAsia" w:eastAsia="宋体" w:cs="Times New Roman" w:asciiTheme="minorEastAsia" w:hAnsiTheme="minorEastAsia"/>
                <w:color w:val="auto"/>
                <w:szCs w:val="21"/>
              </w:rPr>
              <w:t>软件年维护费</w:t>
            </w:r>
          </w:p>
        </w:tc>
        <w:tc>
          <w:tcPr>
            <w:tcW w:w="1573" w:type="dxa"/>
            <w:vAlign w:val="center"/>
          </w:tcPr>
          <w:p>
            <w:pPr>
              <w:spacing w:line="240" w:lineRule="atLeast"/>
              <w:jc w:val="center"/>
              <w:rPr>
                <w:rFonts w:hint="eastAsia" w:eastAsia="宋体" w:cs="Times New Roman" w:asciiTheme="minorEastAsia" w:hAnsiTheme="minorEastAsia"/>
                <w:color w:val="auto"/>
                <w:szCs w:val="21"/>
              </w:rPr>
            </w:pPr>
            <w:r>
              <w:rPr>
                <w:rFonts w:hint="eastAsia" w:eastAsia="宋体" w:cs="Times New Roman" w:asciiTheme="minorEastAsia" w:hAnsiTheme="minorEastAsia"/>
                <w:color w:val="auto"/>
                <w:szCs w:val="21"/>
              </w:rPr>
              <w:t>年</w:t>
            </w:r>
          </w:p>
        </w:tc>
        <w:tc>
          <w:tcPr>
            <w:tcW w:w="1843" w:type="dxa"/>
            <w:vAlign w:val="center"/>
          </w:tcPr>
          <w:p>
            <w:pPr>
              <w:spacing w:line="240" w:lineRule="atLeast"/>
              <w:jc w:val="center"/>
              <w:rPr>
                <w:rFonts w:hint="default" w:eastAsia="宋体" w:cs="Times New Roman" w:asciiTheme="minorEastAsia" w:hAnsiTheme="minorEastAsia"/>
                <w:color w:val="auto"/>
                <w:szCs w:val="21"/>
                <w:lang w:val="en-US" w:eastAsia="zh-CN"/>
              </w:rPr>
            </w:pPr>
            <w:r>
              <w:rPr>
                <w:rFonts w:hint="eastAsia" w:ascii="宋体" w:hAnsi="宋体" w:eastAsia="宋体" w:cs="宋体"/>
                <w:color w:val="auto"/>
                <w:sz w:val="24"/>
                <w:szCs w:val="24"/>
              </w:rPr>
              <w:t>2万元</w:t>
            </w:r>
            <w:r>
              <w:rPr>
                <w:rFonts w:hint="eastAsia" w:ascii="宋体" w:hAnsi="宋体" w:eastAsia="宋体" w:cs="宋体"/>
                <w:color w:val="auto"/>
                <w:sz w:val="24"/>
                <w:szCs w:val="24"/>
                <w:lang w:val="en-US" w:eastAsia="zh-CN"/>
              </w:rPr>
              <w:t>/年</w:t>
            </w:r>
          </w:p>
        </w:tc>
        <w:tc>
          <w:tcPr>
            <w:tcW w:w="2610" w:type="dxa"/>
            <w:vAlign w:val="center"/>
          </w:tcPr>
          <w:p>
            <w:pPr>
              <w:spacing w:line="240" w:lineRule="atLeast"/>
              <w:jc w:val="center"/>
              <w:rPr>
                <w:rFonts w:hint="eastAsia" w:eastAsia="宋体" w:cs="Times New Roman" w:asciiTheme="minorEastAsia" w:hAnsiTheme="minorEastAsia"/>
                <w:color w:val="auto"/>
                <w:szCs w:val="21"/>
              </w:rPr>
            </w:pPr>
          </w:p>
        </w:tc>
      </w:tr>
    </w:tbl>
    <w:p>
      <w:pPr>
        <w:rPr>
          <w:rFonts w:ascii="宋体" w:hAnsi="宋体" w:eastAsia="宋体" w:cs="Times New Roman"/>
          <w:color w:val="auto"/>
          <w:sz w:val="32"/>
          <w:szCs w:val="32"/>
        </w:rPr>
      </w:pPr>
    </w:p>
    <w:p>
      <w:pPr>
        <w:widowControl w:val="0"/>
        <w:spacing w:line="360" w:lineRule="auto"/>
        <w:ind w:firstLine="420"/>
        <w:jc w:val="both"/>
        <w:rPr>
          <w:rFonts w:ascii="宋体" w:hAnsi="宋体" w:eastAsia="宋体" w:cs="Times New Roman"/>
          <w:color w:val="auto"/>
          <w:kern w:val="2"/>
          <w:sz w:val="32"/>
          <w:szCs w:val="32"/>
          <w:lang w:val="en-US" w:eastAsia="zh-CN" w:bidi="ar-SA"/>
        </w:rPr>
      </w:pPr>
    </w:p>
    <w:p>
      <w:pPr>
        <w:tabs>
          <w:tab w:val="left" w:pos="5460"/>
        </w:tabs>
        <w:autoSpaceDE w:val="0"/>
        <w:autoSpaceDN w:val="0"/>
        <w:adjustRightInd w:val="0"/>
        <w:snapToGrid w:val="0"/>
        <w:spacing w:line="480" w:lineRule="exact"/>
        <w:ind w:firstLine="2640" w:firstLineChars="11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响应人：</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spacing w:val="-1"/>
          <w:kern w:val="0"/>
          <w:sz w:val="24"/>
          <w:szCs w:val="24"/>
        </w:rPr>
        <w:t>（</w:t>
      </w:r>
      <w:r>
        <w:rPr>
          <w:rFonts w:hint="eastAsia" w:ascii="宋体" w:hAnsi="宋体" w:eastAsia="宋体" w:cs="MingLiU"/>
          <w:color w:val="auto"/>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eastAsia="宋体" w:cs="MingLiU"/>
          <w:color w:val="auto"/>
          <w:kern w:val="0"/>
          <w:sz w:val="24"/>
          <w:szCs w:val="24"/>
        </w:rPr>
      </w:pP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MingLiU"/>
          <w:color w:val="auto"/>
          <w:spacing w:val="-1"/>
          <w:kern w:val="0"/>
          <w:sz w:val="24"/>
          <w:szCs w:val="24"/>
        </w:rPr>
        <w:t>年</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月</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日</w:t>
      </w:r>
    </w:p>
    <w:p>
      <w:pPr>
        <w:rPr>
          <w:rFonts w:ascii="宋体" w:hAnsi="宋体" w:eastAsia="宋体" w:cs="Times New Roman"/>
          <w:color w:val="auto"/>
          <w:sz w:val="32"/>
          <w:szCs w:val="32"/>
        </w:rPr>
      </w:pPr>
    </w:p>
    <w:p>
      <w:pPr>
        <w:widowControl w:val="0"/>
        <w:spacing w:line="360" w:lineRule="auto"/>
        <w:ind w:firstLine="420"/>
        <w:jc w:val="both"/>
        <w:rPr>
          <w:rFonts w:ascii="宋体" w:hAnsi="宋体" w:eastAsia="宋体" w:cs="Times New Roman"/>
          <w:color w:val="auto"/>
          <w:kern w:val="2"/>
          <w:sz w:val="32"/>
          <w:szCs w:val="32"/>
          <w:lang w:val="en-US" w:eastAsia="zh-CN" w:bidi="ar-SA"/>
        </w:rPr>
      </w:pPr>
    </w:p>
    <w:p>
      <w:pPr>
        <w:rPr>
          <w:rFonts w:ascii="Times New Roman" w:hAnsi="Times New Roman" w:eastAsia="宋体" w:cs="Times New Roman"/>
          <w:color w:val="auto"/>
        </w:rPr>
      </w:pPr>
    </w:p>
    <w:p>
      <w:pPr>
        <w:spacing w:line="400" w:lineRule="exact"/>
        <w:jc w:val="both"/>
        <w:rPr>
          <w:rFonts w:ascii="宋体" w:hAnsi="宋体" w:eastAsia="宋体" w:cs="Times New Roman"/>
          <w:color w:val="auto"/>
          <w:sz w:val="32"/>
          <w:szCs w:val="32"/>
        </w:rPr>
      </w:pPr>
    </w:p>
    <w:p>
      <w:pPr>
        <w:widowControl w:val="0"/>
        <w:spacing w:line="360" w:lineRule="auto"/>
        <w:ind w:firstLine="420"/>
        <w:jc w:val="both"/>
        <w:rPr>
          <w:rFonts w:ascii="宋体" w:hAnsi="宋体" w:eastAsia="宋体" w:cs="Times New Roman"/>
          <w:color w:val="auto"/>
          <w:kern w:val="2"/>
          <w:sz w:val="24"/>
          <w:szCs w:val="21"/>
          <w:lang w:val="en-US" w:eastAsia="zh-CN" w:bidi="ar-SA"/>
        </w:rPr>
      </w:pPr>
    </w:p>
    <w:p>
      <w:pPr>
        <w:spacing w:line="400" w:lineRule="exact"/>
        <w:jc w:val="center"/>
        <w:rPr>
          <w:rFonts w:ascii="宋体" w:hAnsi="宋体" w:eastAsia="宋体" w:cs="Times New Roman"/>
          <w:color w:val="auto"/>
          <w:sz w:val="32"/>
          <w:szCs w:val="32"/>
        </w:rPr>
      </w:pPr>
    </w:p>
    <w:p>
      <w:pPr>
        <w:spacing w:line="400" w:lineRule="exact"/>
        <w:jc w:val="center"/>
        <w:rPr>
          <w:rFonts w:ascii="宋体" w:hAnsi="宋体" w:eastAsia="宋体" w:cs="Times New Roman"/>
          <w:color w:val="auto"/>
          <w:sz w:val="32"/>
          <w:szCs w:val="32"/>
        </w:rPr>
      </w:pPr>
    </w:p>
    <w:p>
      <w:pPr>
        <w:widowControl w:val="0"/>
        <w:spacing w:line="360" w:lineRule="auto"/>
        <w:ind w:firstLine="420"/>
        <w:jc w:val="both"/>
        <w:rPr>
          <w:rFonts w:ascii="宋体" w:hAnsi="宋体" w:eastAsia="宋体" w:cs="Times New Roman"/>
          <w:color w:val="auto"/>
          <w:kern w:val="2"/>
          <w:sz w:val="32"/>
          <w:szCs w:val="32"/>
          <w:lang w:val="en-US" w:eastAsia="zh-CN" w:bidi="ar-SA"/>
        </w:rPr>
      </w:pPr>
    </w:p>
    <w:p>
      <w:pPr>
        <w:rPr>
          <w:rFonts w:ascii="Times New Roman" w:hAnsi="Times New Roman" w:eastAsia="宋体" w:cs="Times New Roman"/>
          <w:color w:val="auto"/>
        </w:rPr>
      </w:pPr>
    </w:p>
    <w:p>
      <w:pPr>
        <w:spacing w:line="400" w:lineRule="exact"/>
        <w:jc w:val="center"/>
        <w:rPr>
          <w:rFonts w:ascii="宋体" w:hAnsi="宋体" w:eastAsia="宋体" w:cs="Times New Roman"/>
          <w:color w:val="auto"/>
          <w:sz w:val="32"/>
          <w:szCs w:val="32"/>
        </w:rPr>
      </w:pPr>
    </w:p>
    <w:p>
      <w:pPr>
        <w:spacing w:line="400" w:lineRule="exact"/>
        <w:jc w:val="center"/>
        <w:rPr>
          <w:rFonts w:ascii="宋体" w:hAnsi="宋体" w:eastAsia="宋体" w:cs="Times New Roman"/>
          <w:color w:val="auto"/>
          <w:sz w:val="32"/>
          <w:szCs w:val="32"/>
        </w:rPr>
      </w:pPr>
    </w:p>
    <w:p>
      <w:pPr>
        <w:spacing w:line="400" w:lineRule="exact"/>
        <w:jc w:val="center"/>
        <w:rPr>
          <w:rFonts w:ascii="宋体" w:hAnsi="宋体" w:eastAsia="宋体" w:cs="Times New Roman"/>
          <w:color w:val="auto"/>
          <w:sz w:val="32"/>
          <w:szCs w:val="32"/>
        </w:rPr>
      </w:pPr>
    </w:p>
    <w:p>
      <w:pPr>
        <w:widowControl/>
        <w:spacing w:after="240" w:line="360" w:lineRule="auto"/>
        <w:jc w:val="center"/>
        <w:textAlignment w:val="baseline"/>
        <w:rPr>
          <w:rFonts w:ascii="宋体" w:hAnsi="宋体" w:eastAsia="宋体" w:cs="黑体"/>
          <w:b/>
          <w:smallCaps/>
          <w:color w:val="auto"/>
          <w:kern w:val="28"/>
          <w:sz w:val="32"/>
          <w:szCs w:val="32"/>
          <w:lang w:val="en-US" w:eastAsia="en-US" w:bidi="ar-SA"/>
        </w:rPr>
      </w:pPr>
    </w:p>
    <w:p>
      <w:pPr>
        <w:rPr>
          <w:rFonts w:ascii="宋体" w:hAnsi="宋体" w:eastAsia="宋体" w:cs="Times New Roman"/>
          <w:color w:val="auto"/>
          <w:sz w:val="32"/>
          <w:szCs w:val="32"/>
        </w:rPr>
      </w:pPr>
    </w:p>
    <w:p>
      <w:pPr>
        <w:widowControl/>
        <w:spacing w:after="240" w:line="360" w:lineRule="auto"/>
        <w:jc w:val="center"/>
        <w:textAlignment w:val="baseline"/>
        <w:rPr>
          <w:rFonts w:ascii="宋体" w:hAnsi="宋体" w:eastAsia="宋体" w:cs="黑体"/>
          <w:b/>
          <w:smallCaps/>
          <w:color w:val="auto"/>
          <w:kern w:val="28"/>
          <w:sz w:val="32"/>
          <w:szCs w:val="32"/>
          <w:lang w:val="en-US" w:eastAsia="en-US" w:bidi="ar-SA"/>
        </w:rPr>
      </w:pPr>
    </w:p>
    <w:p>
      <w:pPr>
        <w:rPr>
          <w:rFonts w:ascii="宋体" w:hAnsi="宋体" w:eastAsia="宋体" w:cs="Times New Roman"/>
          <w:color w:val="auto"/>
          <w:sz w:val="32"/>
          <w:szCs w:val="32"/>
        </w:rPr>
      </w:pPr>
    </w:p>
    <w:p>
      <w:pPr>
        <w:widowControl/>
        <w:spacing w:after="240" w:line="360" w:lineRule="auto"/>
        <w:jc w:val="center"/>
        <w:textAlignment w:val="baseline"/>
        <w:rPr>
          <w:rFonts w:ascii="Arial" w:hAnsi="Arial" w:eastAsia="宋体" w:cs="黑体"/>
          <w:b/>
          <w:smallCaps/>
          <w:color w:val="auto"/>
          <w:kern w:val="28"/>
          <w:sz w:val="36"/>
          <w:szCs w:val="21"/>
          <w:lang w:val="en-US" w:eastAsia="en-US" w:bidi="ar-SA"/>
        </w:rPr>
      </w:pPr>
    </w:p>
    <w:p>
      <w:pPr>
        <w:spacing w:line="400" w:lineRule="exact"/>
        <w:jc w:val="center"/>
        <w:rPr>
          <w:rFonts w:ascii="宋体" w:hAnsi="宋体" w:eastAsia="宋体" w:cs="Times New Roman"/>
          <w:color w:val="auto"/>
          <w:sz w:val="32"/>
          <w:szCs w:val="32"/>
        </w:rPr>
      </w:pPr>
    </w:p>
    <w:p>
      <w:pPr>
        <w:spacing w:line="400" w:lineRule="exact"/>
        <w:jc w:val="center"/>
        <w:rPr>
          <w:rFonts w:ascii="宋体" w:hAnsi="宋体" w:eastAsia="宋体" w:cs="Times New Roman"/>
          <w:color w:val="auto"/>
          <w:sz w:val="32"/>
          <w:szCs w:val="32"/>
        </w:rPr>
      </w:pPr>
      <w:r>
        <w:rPr>
          <w:rFonts w:ascii="宋体" w:hAnsi="宋体" w:eastAsia="宋体" w:cs="Times New Roman"/>
          <w:color w:val="auto"/>
          <w:sz w:val="32"/>
          <w:szCs w:val="32"/>
        </w:rPr>
        <w:t>二、授权委托书</w:t>
      </w:r>
    </w:p>
    <w:p>
      <w:pPr>
        <w:spacing w:line="480" w:lineRule="exact"/>
        <w:jc w:val="center"/>
        <w:rPr>
          <w:rFonts w:ascii="宋体" w:hAnsi="宋体" w:eastAsia="宋体" w:cs="Times New Roman"/>
          <w:color w:val="auto"/>
          <w:sz w:val="24"/>
          <w:szCs w:val="24"/>
        </w:rPr>
      </w:pPr>
      <w:r>
        <w:rPr>
          <w:rFonts w:ascii="宋体" w:hAnsi="宋体" w:eastAsia="宋体" w:cs="Times New Roman"/>
          <w:color w:val="auto"/>
          <w:sz w:val="24"/>
          <w:szCs w:val="24"/>
        </w:rPr>
        <w:t>（适用于有委托代理人的情况）</w:t>
      </w:r>
    </w:p>
    <w:p>
      <w:pPr>
        <w:spacing w:line="480" w:lineRule="exact"/>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u w:val="single"/>
        </w:rPr>
      </w:pPr>
      <w:r>
        <w:rPr>
          <w:rFonts w:ascii="宋体" w:hAnsi="宋体" w:eastAsia="宋体" w:cs="Times New Roman"/>
          <w:color w:val="auto"/>
          <w:sz w:val="24"/>
          <w:szCs w:val="24"/>
        </w:rPr>
        <w:t>本人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系</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的法定代表人（主要负责人），现委托</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ascii="宋体" w:hAnsi="宋体" w:eastAsia="宋体" w:cs="Times New Roman"/>
          <w:color w:val="auto"/>
          <w:sz w:val="24"/>
          <w:szCs w:val="24"/>
        </w:rPr>
        <w:t>为我方代理人。代理人根据授权</w:t>
      </w:r>
      <w:r>
        <w:rPr>
          <w:rFonts w:hint="eastAsia" w:ascii="宋体" w:hAnsi="宋体" w:eastAsia="宋体" w:cs="Times New Roman"/>
          <w:color w:val="auto"/>
          <w:sz w:val="24"/>
          <w:szCs w:val="24"/>
        </w:rPr>
        <w:t>，</w:t>
      </w:r>
      <w:r>
        <w:rPr>
          <w:rFonts w:ascii="宋体" w:hAnsi="宋体" w:eastAsia="宋体" w:cs="Times New Roman"/>
          <w:color w:val="auto"/>
          <w:sz w:val="24"/>
          <w:szCs w:val="24"/>
        </w:rPr>
        <w:t>以我方名义签署、澄清确认、递交、撤回、修改</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项目响应文件、签订合同和处理有关事宜，其法律后果由我方承担。</w:t>
      </w:r>
    </w:p>
    <w:p>
      <w:pPr>
        <w:spacing w:line="480" w:lineRule="exact"/>
        <w:jc w:val="left"/>
        <w:rPr>
          <w:rFonts w:ascii="宋体" w:hAnsi="宋体" w:eastAsia="宋体" w:cs="Times New Roman"/>
          <w:color w:val="auto"/>
          <w:sz w:val="24"/>
          <w:szCs w:val="24"/>
        </w:rPr>
      </w:pPr>
      <w:r>
        <w:rPr>
          <w:rFonts w:ascii="宋体" w:hAnsi="宋体" w:eastAsia="宋体" w:cs="Times New Roman"/>
          <w:color w:val="auto"/>
          <w:sz w:val="24"/>
          <w:szCs w:val="24"/>
        </w:rPr>
        <w:t>委托期限：自本委托书签署之日起至</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比选</w:t>
      </w:r>
      <w:r>
        <w:rPr>
          <w:rFonts w:ascii="宋体" w:hAnsi="宋体" w:eastAsia="宋体" w:cs="Times New Roman"/>
          <w:color w:val="auto"/>
          <w:sz w:val="24"/>
          <w:szCs w:val="24"/>
        </w:rPr>
        <w:t>项目签订采购合同之日止。</w:t>
      </w:r>
    </w:p>
    <w:p>
      <w:pPr>
        <w:spacing w:line="48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代理人无转委托权。</w:t>
      </w:r>
    </w:p>
    <w:p>
      <w:pPr>
        <w:spacing w:line="480" w:lineRule="exact"/>
        <w:ind w:firstLine="480" w:firstLineChars="200"/>
        <w:jc w:val="left"/>
        <w:rPr>
          <w:rFonts w:ascii="宋体" w:hAnsi="宋体" w:eastAsia="宋体" w:cs="Times New Roman"/>
          <w:color w:val="auto"/>
          <w:sz w:val="24"/>
          <w:szCs w:val="24"/>
        </w:rPr>
      </w:pPr>
    </w:p>
    <w:p>
      <w:pPr>
        <w:spacing w:line="480" w:lineRule="exact"/>
        <w:ind w:firstLine="480" w:firstLineChars="200"/>
        <w:jc w:val="left"/>
        <w:rPr>
          <w:rFonts w:ascii="宋体" w:hAnsi="宋体" w:eastAsia="宋体" w:cs="Times New Roman"/>
          <w:color w:val="auto"/>
          <w:sz w:val="24"/>
          <w:szCs w:val="24"/>
        </w:rPr>
      </w:pPr>
      <w:r>
        <w:rPr>
          <w:rFonts w:ascii="宋体" w:hAnsi="宋体" w:eastAsia="宋体" w:cs="Times New Roman"/>
          <w:color w:val="auto"/>
          <w:sz w:val="24"/>
          <w:szCs w:val="24"/>
        </w:rPr>
        <w:t>附：法定代表人（主要负责人）身份证复印件及委托代理人身份证复印件。</w:t>
      </w: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jc w:val="left"/>
        <w:rPr>
          <w:rFonts w:ascii="宋体" w:hAnsi="宋体" w:eastAsia="宋体" w:cs="Times New Roman"/>
          <w:color w:val="auto"/>
          <w:sz w:val="24"/>
          <w:szCs w:val="24"/>
        </w:rPr>
      </w:pPr>
    </w:p>
    <w:p>
      <w:pPr>
        <w:spacing w:line="480" w:lineRule="exact"/>
        <w:ind w:firstLine="3000" w:firstLineChars="1250"/>
        <w:jc w:val="left"/>
        <w:rPr>
          <w:rFonts w:ascii="宋体" w:hAnsi="宋体" w:eastAsia="宋体" w:cs="Times New Roman"/>
          <w:color w:val="auto"/>
          <w:sz w:val="24"/>
          <w:szCs w:val="24"/>
        </w:rPr>
      </w:pPr>
      <w:r>
        <w:rPr>
          <w:rFonts w:ascii="宋体" w:hAnsi="宋体" w:eastAsia="宋体" w:cs="Times New Roman"/>
          <w:color w:val="auto"/>
          <w:sz w:val="24"/>
          <w:szCs w:val="24"/>
        </w:rPr>
        <w:t>供应商：</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（盖单位章）</w:t>
      </w:r>
    </w:p>
    <w:p>
      <w:pPr>
        <w:spacing w:line="480" w:lineRule="exact"/>
        <w:ind w:firstLine="3000" w:firstLineChars="1250"/>
        <w:jc w:val="left"/>
        <w:rPr>
          <w:rFonts w:ascii="宋体" w:hAnsi="宋体" w:eastAsia="宋体" w:cs="Times New Roman"/>
          <w:color w:val="auto"/>
          <w:sz w:val="24"/>
          <w:szCs w:val="24"/>
        </w:rPr>
      </w:pPr>
      <w:r>
        <w:rPr>
          <w:rFonts w:ascii="宋体" w:hAnsi="宋体" w:eastAsia="宋体" w:cs="Times New Roman"/>
          <w:color w:val="auto"/>
          <w:sz w:val="24"/>
          <w:szCs w:val="24"/>
        </w:rPr>
        <w:t>法定代表人（主要负责人）：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（签字）</w:t>
      </w:r>
    </w:p>
    <w:p>
      <w:pPr>
        <w:spacing w:line="480" w:lineRule="exact"/>
        <w:ind w:firstLine="3000" w:firstLineChars="1250"/>
        <w:jc w:val="left"/>
        <w:rPr>
          <w:rFonts w:ascii="宋体" w:hAnsi="宋体" w:eastAsia="宋体" w:cs="Times New Roman"/>
          <w:color w:val="auto"/>
          <w:sz w:val="24"/>
          <w:szCs w:val="24"/>
          <w:u w:val="single"/>
        </w:rPr>
      </w:pPr>
      <w:r>
        <w:rPr>
          <w:rFonts w:ascii="宋体" w:hAnsi="宋体" w:eastAsia="宋体" w:cs="Times New Roman"/>
          <w:color w:val="auto"/>
          <w:sz w:val="24"/>
          <w:szCs w:val="24"/>
        </w:rPr>
        <w:t>身份证号码：</w:t>
      </w:r>
      <w:r>
        <w:rPr>
          <w:rFonts w:hint="eastAsia" w:ascii="宋体" w:hAnsi="宋体" w:eastAsia="宋体" w:cs="Times New Roman"/>
          <w:color w:val="auto"/>
          <w:sz w:val="24"/>
          <w:szCs w:val="24"/>
          <w:u w:val="single"/>
        </w:rPr>
        <w:t xml:space="preserve">                             </w:t>
      </w:r>
    </w:p>
    <w:p>
      <w:pPr>
        <w:spacing w:line="480" w:lineRule="exact"/>
        <w:ind w:firstLine="3000" w:firstLineChars="1250"/>
        <w:jc w:val="left"/>
        <w:rPr>
          <w:rFonts w:ascii="宋体" w:hAnsi="宋体" w:eastAsia="宋体" w:cs="Times New Roman"/>
          <w:color w:val="auto"/>
          <w:sz w:val="24"/>
          <w:szCs w:val="24"/>
        </w:rPr>
      </w:pPr>
      <w:r>
        <w:rPr>
          <w:rFonts w:ascii="宋体" w:hAnsi="宋体" w:eastAsia="宋体" w:cs="Times New Roman"/>
          <w:color w:val="auto"/>
          <w:sz w:val="24"/>
          <w:szCs w:val="24"/>
        </w:rPr>
        <w:t>委托代理人：</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rPr>
        <w:t>（签字）</w:t>
      </w:r>
    </w:p>
    <w:p>
      <w:pPr>
        <w:spacing w:line="480" w:lineRule="exact"/>
        <w:ind w:firstLine="3000" w:firstLineChars="1250"/>
        <w:jc w:val="left"/>
        <w:rPr>
          <w:rFonts w:ascii="宋体" w:hAnsi="宋体" w:eastAsia="宋体" w:cs="Times New Roman"/>
          <w:color w:val="auto"/>
          <w:sz w:val="24"/>
          <w:szCs w:val="24"/>
          <w:u w:val="single"/>
        </w:rPr>
      </w:pPr>
      <w:r>
        <w:rPr>
          <w:rFonts w:ascii="宋体" w:hAnsi="宋体" w:eastAsia="宋体" w:cs="Times New Roman"/>
          <w:color w:val="auto"/>
          <w:sz w:val="24"/>
          <w:szCs w:val="24"/>
        </w:rPr>
        <w:t>身份证号码：</w:t>
      </w:r>
      <w:r>
        <w:rPr>
          <w:rFonts w:hint="eastAsia" w:ascii="宋体" w:hAnsi="宋体" w:eastAsia="宋体" w:cs="Times New Roman"/>
          <w:color w:val="auto"/>
          <w:sz w:val="24"/>
          <w:szCs w:val="24"/>
          <w:u w:val="single"/>
        </w:rPr>
        <w:t xml:space="preserve">                             </w:t>
      </w:r>
    </w:p>
    <w:p>
      <w:pPr>
        <w:spacing w:line="480" w:lineRule="exact"/>
        <w:ind w:firstLine="7440" w:firstLineChars="3100"/>
        <w:jc w:val="left"/>
        <w:rPr>
          <w:rFonts w:ascii="宋体" w:hAnsi="宋体" w:eastAsia="宋体" w:cs="Times New Roman"/>
          <w:color w:val="auto"/>
          <w:sz w:val="24"/>
          <w:szCs w:val="24"/>
        </w:rPr>
      </w:pPr>
    </w:p>
    <w:p>
      <w:pPr>
        <w:spacing w:line="480" w:lineRule="exact"/>
        <w:ind w:firstLine="7440" w:firstLineChars="3100"/>
        <w:jc w:val="lef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年    月    </w:t>
      </w:r>
      <w:r>
        <w:rPr>
          <w:rFonts w:ascii="宋体" w:hAnsi="宋体" w:eastAsia="宋体" w:cs="Times New Roman"/>
          <w:color w:val="auto"/>
          <w:sz w:val="24"/>
          <w:szCs w:val="24"/>
        </w:rPr>
        <w:t>日</w:t>
      </w:r>
    </w:p>
    <w:p>
      <w:pPr>
        <w:rPr>
          <w:rFonts w:ascii="Times New Roman" w:hAnsi="Times New Roman" w:eastAsia="宋体" w:cs="Times New Roman"/>
          <w:color w:val="auto"/>
        </w:rPr>
      </w:pPr>
    </w:p>
    <w:p>
      <w:pPr>
        <w:rPr>
          <w:rFonts w:ascii="Times New Roman" w:hAnsi="Times New Roman" w:eastAsia="宋体" w:cs="Times New Roman"/>
          <w:color w:val="auto"/>
        </w:rPr>
      </w:pPr>
    </w:p>
    <w:tbl>
      <w:tblPr>
        <w:tblStyle w:val="18"/>
        <w:tblpPr w:leftFromText="180" w:rightFromText="180" w:vertAnchor="text" w:horzAnchor="page" w:tblpX="2011" w:tblpY="240"/>
        <w:tblOverlap w:val="never"/>
        <w:tblW w:w="8082"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8082"/>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1805" w:hRule="atLeast"/>
        </w:trPr>
        <w:tc>
          <w:tcPr>
            <w:tcW w:w="8082"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ind w:firstLine="2205" w:firstLineChars="1050"/>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委托代理人身份证</w:t>
            </w:r>
            <w:r>
              <w:rPr>
                <w:rFonts w:ascii="Times New Roman" w:hAnsi="Times New Roman" w:eastAsia="宋体" w:cs="Times New Roman"/>
                <w:bCs/>
                <w:color w:val="auto"/>
                <w:szCs w:val="21"/>
              </w:rPr>
              <w:t>复印件）（注：两面均应复印）</w:t>
            </w:r>
          </w:p>
          <w:p>
            <w:pPr>
              <w:tabs>
                <w:tab w:val="left" w:pos="735"/>
              </w:tabs>
              <w:spacing w:line="360" w:lineRule="auto"/>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jc w:val="center"/>
        <w:rPr>
          <w:rFonts w:ascii="宋体" w:hAnsi="宋体" w:eastAsia="宋体" w:cs="Times New Roman"/>
          <w:color w:val="auto"/>
          <w:sz w:val="32"/>
          <w:szCs w:val="32"/>
        </w:rPr>
      </w:pPr>
      <w:r>
        <w:rPr>
          <w:rFonts w:hint="eastAsia" w:ascii="宋体" w:hAnsi="宋体" w:eastAsia="宋体" w:cs="Times New Roman"/>
          <w:color w:val="auto"/>
          <w:sz w:val="32"/>
          <w:szCs w:val="32"/>
        </w:rPr>
        <w:t>三、法定代表人（主要负责人）身份证明</w:t>
      </w:r>
    </w:p>
    <w:p>
      <w:pPr>
        <w:spacing w:line="480" w:lineRule="exact"/>
        <w:ind w:left="765"/>
        <w:rPr>
          <w:rFonts w:ascii="宋体" w:hAnsi="宋体" w:eastAsia="宋体" w:cs="Times New Roman"/>
          <w:color w:val="auto"/>
          <w:sz w:val="24"/>
          <w:szCs w:val="24"/>
        </w:rPr>
      </w:pPr>
    </w:p>
    <w:p>
      <w:pPr>
        <w:tabs>
          <w:tab w:val="left" w:pos="5685"/>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响应人名称：</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5715"/>
        </w:tabs>
        <w:autoSpaceDE w:val="0"/>
        <w:autoSpaceDN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单位性质：</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5715"/>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地址：</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2520"/>
          <w:tab w:val="left" w:pos="3120"/>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成立时间：</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rPr>
        <w:t xml:space="preserve"> </w:t>
      </w:r>
      <w:r>
        <w:rPr>
          <w:rFonts w:hint="eastAsia" w:ascii="宋体" w:hAnsi="宋体" w:eastAsia="宋体" w:cs="MingLiU"/>
          <w:color w:val="auto"/>
          <w:spacing w:val="-1"/>
          <w:kern w:val="0"/>
          <w:sz w:val="24"/>
          <w:szCs w:val="24"/>
        </w:rPr>
        <w:t>年</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u w:val="single"/>
        </w:rPr>
        <w:t xml:space="preserve"> </w:t>
      </w:r>
      <w:r>
        <w:rPr>
          <w:rFonts w:hint="eastAsia" w:ascii="宋体" w:hAnsi="宋体" w:eastAsia="宋体" w:cs="Times New Roman"/>
          <w:color w:val="auto"/>
          <w:kern w:val="0"/>
          <w:sz w:val="24"/>
          <w:szCs w:val="24"/>
        </w:rPr>
        <w:t xml:space="preserve"> </w:t>
      </w:r>
      <w:r>
        <w:rPr>
          <w:rFonts w:hint="eastAsia" w:ascii="宋体" w:hAnsi="宋体" w:eastAsia="宋体" w:cs="MingLiU"/>
          <w:color w:val="auto"/>
          <w:spacing w:val="-1"/>
          <w:kern w:val="0"/>
          <w:sz w:val="24"/>
          <w:szCs w:val="24"/>
        </w:rPr>
        <w:t>月</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 xml:space="preserve">  </w:t>
      </w:r>
      <w:r>
        <w:rPr>
          <w:rFonts w:hint="eastAsia" w:ascii="宋体" w:hAnsi="宋体" w:eastAsia="宋体" w:cs="MingLiU"/>
          <w:color w:val="auto"/>
          <w:kern w:val="0"/>
          <w:sz w:val="24"/>
          <w:szCs w:val="24"/>
        </w:rPr>
        <w:t>日</w:t>
      </w:r>
    </w:p>
    <w:p>
      <w:pPr>
        <w:tabs>
          <w:tab w:val="left" w:pos="5835"/>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经营期限：</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p>
    <w:p>
      <w:pPr>
        <w:tabs>
          <w:tab w:val="left" w:pos="3735"/>
          <w:tab w:val="left" w:pos="4840"/>
          <w:tab w:val="left" w:pos="5340"/>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姓名：</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rPr>
        <w:t xml:space="preserve"> </w:t>
      </w:r>
      <w:r>
        <w:rPr>
          <w:rFonts w:hint="eastAsia" w:ascii="宋体" w:hAnsi="宋体" w:eastAsia="宋体" w:cs="MingLiU"/>
          <w:color w:val="auto"/>
          <w:kern w:val="0"/>
          <w:sz w:val="24"/>
          <w:szCs w:val="24"/>
        </w:rPr>
        <w:t>性别</w:t>
      </w:r>
      <w:r>
        <w:rPr>
          <w:rFonts w:hint="eastAsia" w:ascii="宋体" w:hAnsi="宋体" w:eastAsia="宋体" w:cs="MingLiU"/>
          <w:color w:val="auto"/>
          <w:spacing w:val="-1"/>
          <w:kern w:val="0"/>
          <w:sz w:val="24"/>
          <w:szCs w:val="24"/>
        </w:rPr>
        <w:t>：</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Times New Roman"/>
          <w:color w:val="auto"/>
          <w:kern w:val="0"/>
          <w:sz w:val="24"/>
          <w:szCs w:val="24"/>
        </w:rPr>
        <w:t xml:space="preserve"> </w:t>
      </w:r>
      <w:r>
        <w:rPr>
          <w:rFonts w:hint="eastAsia" w:ascii="宋体" w:hAnsi="宋体" w:eastAsia="宋体" w:cs="MingLiU"/>
          <w:color w:val="auto"/>
          <w:spacing w:val="-1"/>
          <w:kern w:val="0"/>
          <w:sz w:val="24"/>
          <w:szCs w:val="24"/>
        </w:rPr>
        <w:t>年</w:t>
      </w:r>
      <w:r>
        <w:rPr>
          <w:rFonts w:hint="eastAsia" w:ascii="宋体" w:hAnsi="宋体" w:eastAsia="宋体" w:cs="MingLiU"/>
          <w:color w:val="auto"/>
          <w:kern w:val="0"/>
          <w:sz w:val="24"/>
          <w:szCs w:val="24"/>
        </w:rPr>
        <w:t>龄：</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职务：</w:t>
      </w:r>
      <w:r>
        <w:rPr>
          <w:rFonts w:hint="eastAsia" w:ascii="宋体" w:hAnsi="宋体" w:eastAsia="宋体" w:cs="MingLiU"/>
          <w:color w:val="auto"/>
          <w:w w:val="200"/>
          <w:kern w:val="0"/>
          <w:sz w:val="24"/>
          <w:szCs w:val="24"/>
          <w:u w:val="single"/>
        </w:rPr>
        <w:t xml:space="preserve">     </w:t>
      </w:r>
    </w:p>
    <w:p>
      <w:pPr>
        <w:tabs>
          <w:tab w:val="left" w:pos="3360"/>
        </w:tabs>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系</w:t>
      </w: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MingLiU"/>
          <w:color w:val="auto"/>
          <w:kern w:val="0"/>
          <w:sz w:val="24"/>
          <w:szCs w:val="24"/>
        </w:rPr>
        <w:t>的法定代表人（主要负责人）。</w:t>
      </w:r>
    </w:p>
    <w:p>
      <w:pPr>
        <w:autoSpaceDE w:val="0"/>
        <w:autoSpaceDN w:val="0"/>
        <w:adjustRightInd w:val="0"/>
        <w:snapToGrid w:val="0"/>
        <w:spacing w:line="480" w:lineRule="exact"/>
        <w:jc w:val="left"/>
        <w:rPr>
          <w:rFonts w:ascii="宋体" w:hAnsi="宋体" w:eastAsia="宋体" w:cs="MingLiU"/>
          <w:color w:val="auto"/>
          <w:kern w:val="0"/>
          <w:sz w:val="24"/>
          <w:szCs w:val="24"/>
        </w:rPr>
      </w:pPr>
    </w:p>
    <w:p>
      <w:pPr>
        <w:autoSpaceDE w:val="0"/>
        <w:autoSpaceDN w:val="0"/>
        <w:adjustRightInd w:val="0"/>
        <w:snapToGrid w:val="0"/>
        <w:spacing w:line="480" w:lineRule="exact"/>
        <w:ind w:firstLine="480" w:firstLineChars="2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特此证明。</w:t>
      </w:r>
    </w:p>
    <w:p>
      <w:pPr>
        <w:autoSpaceDE w:val="0"/>
        <w:autoSpaceDN w:val="0"/>
        <w:adjustRightInd w:val="0"/>
        <w:snapToGrid w:val="0"/>
        <w:spacing w:line="480" w:lineRule="exact"/>
        <w:jc w:val="left"/>
        <w:rPr>
          <w:rFonts w:ascii="宋体" w:hAnsi="宋体" w:eastAsia="宋体" w:cs="MingLiU"/>
          <w:color w:val="auto"/>
          <w:kern w:val="0"/>
          <w:sz w:val="24"/>
          <w:szCs w:val="24"/>
        </w:rPr>
      </w:pPr>
    </w:p>
    <w:p>
      <w:pPr>
        <w:autoSpaceDE w:val="0"/>
        <w:autoSpaceDN w:val="0"/>
        <w:adjustRightInd w:val="0"/>
        <w:snapToGrid w:val="0"/>
        <w:spacing w:line="480" w:lineRule="exact"/>
        <w:jc w:val="left"/>
        <w:rPr>
          <w:rFonts w:ascii="宋体" w:hAnsi="宋体" w:eastAsia="宋体" w:cs="MingLiU"/>
          <w:color w:val="auto"/>
          <w:kern w:val="0"/>
          <w:sz w:val="24"/>
          <w:szCs w:val="24"/>
        </w:rPr>
      </w:pPr>
    </w:p>
    <w:p>
      <w:pPr>
        <w:tabs>
          <w:tab w:val="left" w:pos="5460"/>
        </w:tabs>
        <w:autoSpaceDE w:val="0"/>
        <w:autoSpaceDN w:val="0"/>
        <w:adjustRightInd w:val="0"/>
        <w:snapToGrid w:val="0"/>
        <w:spacing w:line="480" w:lineRule="exact"/>
        <w:ind w:firstLine="2640" w:firstLineChars="1100"/>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响应人：</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spacing w:val="-1"/>
          <w:kern w:val="0"/>
          <w:sz w:val="24"/>
          <w:szCs w:val="24"/>
        </w:rPr>
        <w:t>（</w:t>
      </w:r>
      <w:r>
        <w:rPr>
          <w:rFonts w:hint="eastAsia" w:ascii="宋体" w:hAnsi="宋体" w:eastAsia="宋体" w:cs="MingLiU"/>
          <w:color w:val="auto"/>
          <w:kern w:val="0"/>
          <w:sz w:val="24"/>
          <w:szCs w:val="24"/>
        </w:rPr>
        <w:t>盖单位公章）</w:t>
      </w:r>
    </w:p>
    <w:p>
      <w:pPr>
        <w:tabs>
          <w:tab w:val="left" w:pos="4935"/>
          <w:tab w:val="left" w:pos="5460"/>
          <w:tab w:val="left" w:pos="6400"/>
        </w:tabs>
        <w:autoSpaceDE w:val="0"/>
        <w:autoSpaceDN w:val="0"/>
        <w:adjustRightInd w:val="0"/>
        <w:snapToGrid w:val="0"/>
        <w:spacing w:line="480" w:lineRule="exact"/>
        <w:ind w:firstLine="4320" w:firstLineChars="900"/>
        <w:jc w:val="left"/>
        <w:rPr>
          <w:rFonts w:ascii="宋体" w:hAnsi="宋体" w:eastAsia="宋体" w:cs="MingLiU"/>
          <w:color w:val="auto"/>
          <w:kern w:val="0"/>
          <w:sz w:val="24"/>
          <w:szCs w:val="24"/>
        </w:rPr>
      </w:pPr>
      <w:r>
        <w:rPr>
          <w:rFonts w:hint="eastAsia" w:ascii="宋体" w:hAnsi="宋体" w:eastAsia="宋体" w:cs="MingLiU"/>
          <w:color w:val="auto"/>
          <w:w w:val="200"/>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MingLiU"/>
          <w:color w:val="auto"/>
          <w:spacing w:val="-1"/>
          <w:kern w:val="0"/>
          <w:sz w:val="24"/>
          <w:szCs w:val="24"/>
        </w:rPr>
        <w:t>年</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月</w:t>
      </w:r>
      <w:r>
        <w:rPr>
          <w:rFonts w:hint="eastAsia" w:ascii="宋体" w:hAnsi="宋体" w:eastAsia="宋体" w:cs="MingLiU"/>
          <w:color w:val="auto"/>
          <w:w w:val="200"/>
          <w:kern w:val="0"/>
          <w:sz w:val="24"/>
          <w:szCs w:val="24"/>
          <w:u w:val="single"/>
        </w:rPr>
        <w:t xml:space="preserve">   </w:t>
      </w:r>
      <w:r>
        <w:rPr>
          <w:rFonts w:hint="eastAsia" w:ascii="宋体" w:hAnsi="宋体" w:eastAsia="宋体" w:cs="MingLiU"/>
          <w:color w:val="auto"/>
          <w:kern w:val="0"/>
          <w:sz w:val="24"/>
          <w:szCs w:val="24"/>
        </w:rPr>
        <w:t>日</w:t>
      </w:r>
    </w:p>
    <w:p>
      <w:pPr>
        <w:autoSpaceDE w:val="0"/>
        <w:autoSpaceDN w:val="0"/>
        <w:adjustRightInd w:val="0"/>
        <w:snapToGrid w:val="0"/>
        <w:spacing w:line="480" w:lineRule="exact"/>
        <w:jc w:val="left"/>
        <w:rPr>
          <w:rFonts w:ascii="宋体" w:hAnsi="宋体" w:eastAsia="宋体" w:cs="Times New Roman"/>
          <w:color w:val="auto"/>
          <w:kern w:val="0"/>
          <w:sz w:val="24"/>
          <w:szCs w:val="24"/>
        </w:rPr>
      </w:pPr>
    </w:p>
    <w:p>
      <w:pPr>
        <w:rPr>
          <w:rFonts w:ascii="宋体" w:hAnsi="宋体" w:eastAsia="宋体" w:cs="Times New Roman"/>
          <w:vanish/>
          <w:color w:val="auto"/>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MingLiU"/>
          <w:color w:val="auto"/>
          <w:kern w:val="0"/>
        </w:rPr>
      </w:pPr>
    </w:p>
    <w:p>
      <w:pPr>
        <w:rPr>
          <w:rFonts w:ascii="Times New Roman" w:hAnsi="Times New Roman" w:eastAsia="宋体" w:cs="Times New Roman"/>
          <w:color w:val="auto"/>
        </w:rPr>
      </w:pPr>
    </w:p>
    <w:p>
      <w:pPr>
        <w:rPr>
          <w:rFonts w:ascii="Times New Roman" w:hAnsi="Times New Roman" w:eastAsia="宋体" w:cs="Times New Roman"/>
          <w:color w:val="auto"/>
        </w:rPr>
      </w:pPr>
    </w:p>
    <w:tbl>
      <w:tblPr>
        <w:tblStyle w:val="18"/>
        <w:tblpPr w:leftFromText="180" w:rightFromText="180" w:vertAnchor="text" w:horzAnchor="page" w:tblpX="2061" w:tblpY="30"/>
        <w:tblOverlap w:val="never"/>
        <w:tblW w:w="7920" w:type="dxa"/>
        <w:tblInd w:w="0" w:type="dxa"/>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Layout w:type="fixed"/>
        <w:tblCellMar>
          <w:top w:w="0" w:type="dxa"/>
          <w:left w:w="108" w:type="dxa"/>
          <w:bottom w:w="0" w:type="dxa"/>
          <w:right w:w="108" w:type="dxa"/>
        </w:tblCellMar>
      </w:tblPr>
      <w:tblGrid>
        <w:gridCol w:w="7920"/>
      </w:tblGrid>
      <w:tr>
        <w:tblPrEx>
          <w:tblBorders>
            <w:top w:val="dashed" w:color="auto" w:sz="4" w:space="0"/>
            <w:left w:val="dashed" w:color="auto" w:sz="4" w:space="0"/>
            <w:bottom w:val="dashed" w:color="auto" w:sz="4" w:space="0"/>
            <w:right w:val="dashed" w:color="auto" w:sz="4" w:space="0"/>
            <w:insideH w:val="single" w:color="auto" w:sz="4" w:space="0"/>
            <w:insideV w:val="dashed" w:color="auto" w:sz="4" w:space="0"/>
          </w:tblBorders>
          <w:tblCellMar>
            <w:top w:w="0" w:type="dxa"/>
            <w:left w:w="108" w:type="dxa"/>
            <w:bottom w:w="0" w:type="dxa"/>
            <w:right w:w="108" w:type="dxa"/>
          </w:tblCellMar>
        </w:tblPrEx>
        <w:trPr>
          <w:trHeight w:val="2389" w:hRule="atLeast"/>
        </w:trPr>
        <w:tc>
          <w:tcPr>
            <w:tcW w:w="7920" w:type="dxa"/>
          </w:tcPr>
          <w:p>
            <w:pPr>
              <w:spacing w:line="360" w:lineRule="auto"/>
              <w:rPr>
                <w:rFonts w:ascii="Times New Roman" w:hAnsi="Times New Roman" w:eastAsia="宋体" w:cs="Times New Roman"/>
                <w:b/>
                <w:bCs/>
                <w:color w:val="auto"/>
                <w:szCs w:val="21"/>
              </w:rPr>
            </w:pPr>
          </w:p>
          <w:p>
            <w:pPr>
              <w:spacing w:line="360" w:lineRule="auto"/>
              <w:rPr>
                <w:rFonts w:ascii="Times New Roman" w:hAnsi="Times New Roman" w:eastAsia="宋体" w:cs="Times New Roman"/>
                <w:b/>
                <w:bCs/>
                <w:color w:val="auto"/>
                <w:szCs w:val="21"/>
              </w:rPr>
            </w:pPr>
          </w:p>
          <w:p>
            <w:pPr>
              <w:spacing w:line="360" w:lineRule="auto"/>
              <w:jc w:val="center"/>
              <w:rPr>
                <w:rFonts w:ascii="Times New Roman" w:hAnsi="Times New Roman" w:eastAsia="宋体" w:cs="Times New Roman"/>
                <w:bCs/>
                <w:color w:val="auto"/>
                <w:szCs w:val="21"/>
              </w:rPr>
            </w:pPr>
            <w:r>
              <w:rPr>
                <w:rFonts w:ascii="Times New Roman" w:hAnsi="Times New Roman" w:eastAsia="宋体" w:cs="Times New Roman"/>
                <w:bCs/>
                <w:color w:val="auto"/>
                <w:szCs w:val="21"/>
              </w:rPr>
              <w:t>（</w:t>
            </w:r>
            <w:r>
              <w:rPr>
                <w:rFonts w:ascii="Times New Roman" w:hAnsi="Times New Roman" w:eastAsia="宋体" w:cs="Times New Roman"/>
                <w:color w:val="auto"/>
                <w:szCs w:val="21"/>
              </w:rPr>
              <w:t>法定代表人身份证</w:t>
            </w:r>
            <w:r>
              <w:rPr>
                <w:rFonts w:ascii="Times New Roman" w:hAnsi="Times New Roman" w:eastAsia="宋体" w:cs="Times New Roman"/>
                <w:bCs/>
                <w:color w:val="auto"/>
                <w:szCs w:val="21"/>
              </w:rPr>
              <w:t>复印件）（注：两面均应复印）</w:t>
            </w:r>
          </w:p>
          <w:p>
            <w:pPr>
              <w:spacing w:line="360" w:lineRule="auto"/>
              <w:rPr>
                <w:rFonts w:ascii="Times New Roman" w:hAnsi="Times New Roman" w:eastAsia="宋体" w:cs="Times New Roman"/>
                <w:b/>
                <w:bCs/>
                <w:color w:val="auto"/>
                <w:szCs w:val="21"/>
              </w:rPr>
            </w:pPr>
          </w:p>
          <w:p>
            <w:pPr>
              <w:widowControl/>
              <w:spacing w:line="360" w:lineRule="auto"/>
              <w:jc w:val="left"/>
              <w:rPr>
                <w:rFonts w:ascii="Times New Roman" w:hAnsi="Times New Roman" w:eastAsia="宋体" w:cs="Times New Roman"/>
                <w:color w:val="auto"/>
                <w:szCs w:val="21"/>
              </w:rPr>
            </w:pPr>
          </w:p>
          <w:p>
            <w:pPr>
              <w:tabs>
                <w:tab w:val="left" w:pos="735"/>
              </w:tabs>
              <w:spacing w:line="360" w:lineRule="auto"/>
              <w:rPr>
                <w:rFonts w:ascii="Times New Roman" w:hAnsi="Times New Roman" w:eastAsia="宋体" w:cs="Times New Roman"/>
                <w:color w:val="auto"/>
                <w:szCs w:val="21"/>
              </w:rPr>
            </w:pPr>
          </w:p>
        </w:tc>
      </w:tr>
    </w:tbl>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rPr>
          <w:rFonts w:ascii="Times New Roman" w:hAnsi="Times New Roman" w:eastAsia="宋体" w:cs="Times New Roman"/>
          <w:color w:val="auto"/>
        </w:rPr>
      </w:pPr>
    </w:p>
    <w:p>
      <w:pPr>
        <w:tabs>
          <w:tab w:val="left" w:pos="874"/>
        </w:tabs>
        <w:jc w:val="left"/>
        <w:rPr>
          <w:rFonts w:ascii="Times New Roman" w:hAnsi="Times New Roman" w:eastAsia="宋体" w:cs="Times New Roman"/>
          <w:color w:val="auto"/>
        </w:rPr>
      </w:pPr>
      <w:r>
        <w:rPr>
          <w:rFonts w:hint="eastAsia" w:ascii="Times New Roman" w:hAnsi="Times New Roman" w:eastAsia="宋体" w:cs="Times New Roman"/>
          <w:color w:val="auto"/>
        </w:rPr>
        <w:tab/>
      </w:r>
    </w:p>
    <w:p>
      <w:pPr>
        <w:spacing w:line="273" w:lineRule="auto"/>
        <w:jc w:val="center"/>
        <w:rPr>
          <w:rFonts w:ascii="宋体" w:hAnsi="宋体" w:eastAsia="宋体" w:cs="Times New Roman"/>
          <w:color w:val="auto"/>
          <w:sz w:val="32"/>
          <w:szCs w:val="32"/>
        </w:rPr>
      </w:pPr>
      <w:r>
        <w:rPr>
          <w:rFonts w:hint="eastAsia" w:ascii="宋体" w:hAnsi="宋体" w:eastAsia="宋体" w:cs="宋体"/>
          <w:color w:val="auto"/>
          <w:sz w:val="32"/>
          <w:szCs w:val="32"/>
        </w:rPr>
        <w:t>四、书面声明</w:t>
      </w:r>
    </w:p>
    <w:p>
      <w:pPr>
        <w:spacing w:line="420" w:lineRule="exact"/>
        <w:jc w:val="left"/>
        <w:rPr>
          <w:rFonts w:ascii="宋体" w:hAnsi="宋体" w:eastAsia="宋体" w:cs="Times New Roman"/>
          <w:color w:val="auto"/>
          <w:sz w:val="24"/>
          <w:szCs w:val="24"/>
          <w:u w:val="single"/>
        </w:rPr>
      </w:pPr>
    </w:p>
    <w:p>
      <w:pPr>
        <w:spacing w:line="420" w:lineRule="exact"/>
        <w:jc w:val="left"/>
        <w:rPr>
          <w:rFonts w:ascii="宋体" w:hAnsi="宋体" w:eastAsia="宋体" w:cs="Times New Roman"/>
          <w:color w:val="auto"/>
          <w:sz w:val="24"/>
          <w:szCs w:val="24"/>
        </w:rPr>
      </w:pPr>
      <w:r>
        <w:rPr>
          <w:rFonts w:hint="eastAsia" w:ascii="宋体" w:hAnsi="宋体" w:eastAsia="宋体" w:cs="Times New Roman"/>
          <w:color w:val="auto"/>
          <w:sz w:val="24"/>
          <w:szCs w:val="24"/>
          <w:u w:val="single"/>
        </w:rPr>
        <w:t xml:space="preserve">                          </w:t>
      </w:r>
      <w:r>
        <w:rPr>
          <w:rFonts w:hint="eastAsia" w:ascii="宋体" w:hAnsi="宋体" w:eastAsia="宋体" w:cs="宋体"/>
          <w:color w:val="auto"/>
          <w:sz w:val="24"/>
          <w:szCs w:val="24"/>
        </w:rPr>
        <w:t>比选人名称：</w:t>
      </w:r>
    </w:p>
    <w:p>
      <w:pPr>
        <w:spacing w:line="420" w:lineRule="exact"/>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我方已仔细研究了</w:t>
      </w:r>
      <w:r>
        <w:rPr>
          <w:rFonts w:hint="eastAsia" w:ascii="宋体" w:hAnsi="宋体" w:eastAsia="宋体" w:cs="Times New Roman"/>
          <w:color w:val="auto"/>
          <w:sz w:val="24"/>
          <w:szCs w:val="24"/>
          <w:u w:val="single"/>
        </w:rPr>
        <w:t xml:space="preserve">                         </w:t>
      </w:r>
      <w:r>
        <w:rPr>
          <w:rFonts w:hint="eastAsia" w:ascii="宋体" w:hAnsi="宋体" w:eastAsia="宋体" w:cs="宋体"/>
          <w:color w:val="auto"/>
          <w:sz w:val="24"/>
          <w:szCs w:val="24"/>
        </w:rPr>
        <w:t>（项目名称）比选文件的全部内容，我方承诺在参加采购活动前三年内（指2021年1月1日至今），在经营活动中没有重大违法记录， 未列入失信被执行人、重大税收违法案件当事人名单、无政府采购严重违法失信行为记录，且在人员、设备、资金、技术等方面具有相应的能力。若承诺与实事不符合，愿意承担相应责任。</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line="420" w:lineRule="exact"/>
        <w:jc w:val="both"/>
        <w:rPr>
          <w:rFonts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autoSpaceDE w:val="0"/>
        <w:autoSpaceDN w:val="0"/>
        <w:adjustRightInd w:val="0"/>
        <w:snapToGrid w:val="0"/>
        <w:spacing w:line="480" w:lineRule="exact"/>
        <w:ind w:right="480" w:firstLine="5460" w:firstLineChars="2275"/>
        <w:rPr>
          <w:rFonts w:ascii="宋体" w:hAnsi="宋体" w:eastAsia="宋体" w:cs="MingLiU"/>
          <w:color w:val="auto"/>
          <w:kern w:val="0"/>
          <w:sz w:val="24"/>
          <w:szCs w:val="24"/>
        </w:rPr>
      </w:pPr>
      <w:r>
        <w:rPr>
          <w:rFonts w:hint="eastAsia" w:ascii="宋体" w:hAnsi="宋体" w:eastAsia="宋体" w:cs="宋体"/>
          <w:color w:val="auto"/>
          <w:kern w:val="0"/>
          <w:sz w:val="24"/>
          <w:szCs w:val="24"/>
        </w:rPr>
        <w:t>响应人：</w:t>
      </w:r>
      <w:r>
        <w:rPr>
          <w:rFonts w:hint="eastAsia" w:ascii="宋体" w:hAnsi="宋体" w:eastAsia="宋体" w:cs="MingLiU"/>
          <w:color w:val="auto"/>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宋体"/>
          <w:color w:val="auto"/>
          <w:spacing w:val="-1"/>
          <w:kern w:val="0"/>
          <w:sz w:val="24"/>
          <w:szCs w:val="24"/>
        </w:rPr>
        <w:t>（</w:t>
      </w:r>
      <w:r>
        <w:rPr>
          <w:rFonts w:hint="eastAsia" w:ascii="宋体" w:hAnsi="宋体" w:eastAsia="宋体" w:cs="宋体"/>
          <w:color w:val="auto"/>
          <w:kern w:val="0"/>
          <w:sz w:val="24"/>
          <w:szCs w:val="24"/>
        </w:rPr>
        <w:t>盖单位公章）</w:t>
      </w:r>
    </w:p>
    <w:p>
      <w:pPr>
        <w:autoSpaceDE w:val="0"/>
        <w:autoSpaceDN w:val="0"/>
        <w:adjustRightInd w:val="0"/>
        <w:snapToGrid w:val="0"/>
        <w:spacing w:line="480" w:lineRule="exact"/>
        <w:jc w:val="left"/>
        <w:rPr>
          <w:rFonts w:ascii="宋体" w:hAnsi="宋体" w:eastAsia="宋体" w:cs="MingLiU"/>
          <w:color w:val="auto"/>
          <w:kern w:val="0"/>
          <w:sz w:val="24"/>
          <w:szCs w:val="24"/>
        </w:rPr>
      </w:pPr>
      <w:r>
        <w:rPr>
          <w:rFonts w:hint="eastAsia" w:ascii="宋体" w:hAnsi="宋体" w:eastAsia="宋体" w:cs="MingLiU"/>
          <w:color w:val="auto"/>
          <w:kern w:val="0"/>
          <w:sz w:val="24"/>
          <w:szCs w:val="24"/>
        </w:rPr>
        <w:t xml:space="preserve"> </w:t>
      </w:r>
    </w:p>
    <w:p>
      <w:pPr>
        <w:autoSpaceDE w:val="0"/>
        <w:autoSpaceDN w:val="0"/>
        <w:adjustRightInd w:val="0"/>
        <w:snapToGrid w:val="0"/>
        <w:spacing w:line="480" w:lineRule="exact"/>
        <w:ind w:right="720" w:firstLine="3780"/>
        <w:jc w:val="right"/>
        <w:rPr>
          <w:rFonts w:ascii="宋体" w:hAnsi="宋体" w:eastAsia="宋体" w:cs="MingLiU"/>
          <w:color w:val="auto"/>
          <w:kern w:val="0"/>
          <w:sz w:val="24"/>
          <w:szCs w:val="24"/>
        </w:rPr>
      </w:pPr>
      <w:r>
        <w:rPr>
          <w:rFonts w:hint="eastAsia" w:ascii="宋体" w:hAnsi="宋体" w:eastAsia="宋体" w:cs="MingLiU"/>
          <w:color w:val="auto"/>
          <w:kern w:val="0"/>
          <w:sz w:val="24"/>
          <w:szCs w:val="24"/>
          <w:u w:val="single"/>
        </w:rPr>
        <w:t xml:space="preserve"> </w:t>
      </w:r>
      <w:r>
        <w:rPr>
          <w:rFonts w:hint="eastAsia" w:ascii="宋体" w:hAnsi="宋体" w:eastAsia="宋体" w:cs="Times New Roman"/>
          <w:color w:val="auto"/>
          <w:kern w:val="0"/>
          <w:sz w:val="24"/>
          <w:szCs w:val="24"/>
          <w:u w:val="single"/>
        </w:rPr>
        <w:tab/>
      </w:r>
      <w:r>
        <w:rPr>
          <w:rFonts w:hint="eastAsia" w:ascii="宋体" w:hAnsi="宋体" w:eastAsia="宋体" w:cs="宋体"/>
          <w:color w:val="auto"/>
          <w:spacing w:val="-1"/>
          <w:kern w:val="0"/>
          <w:sz w:val="24"/>
          <w:szCs w:val="24"/>
        </w:rPr>
        <w:t>年</w:t>
      </w:r>
      <w:r>
        <w:rPr>
          <w:rFonts w:hint="eastAsia" w:ascii="宋体" w:hAnsi="宋体" w:eastAsia="宋体" w:cs="MingLiU"/>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MingLiU"/>
          <w:color w:val="auto"/>
          <w:kern w:val="0"/>
          <w:sz w:val="24"/>
          <w:szCs w:val="24"/>
          <w:u w:val="single"/>
        </w:rPr>
        <w:t xml:space="preserve">   </w:t>
      </w:r>
      <w:r>
        <w:rPr>
          <w:rFonts w:hint="eastAsia" w:ascii="宋体" w:hAnsi="宋体" w:eastAsia="宋体" w:cs="宋体"/>
          <w:color w:val="auto"/>
          <w:kern w:val="0"/>
          <w:sz w:val="24"/>
          <w:szCs w:val="24"/>
        </w:rPr>
        <w:t>日</w:t>
      </w: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spacing w:line="276" w:lineRule="auto"/>
        <w:ind w:firstLine="560" w:firstLineChars="200"/>
        <w:rPr>
          <w:rFonts w:ascii="宋体" w:hAnsi="Times New Roman" w:eastAsia="宋体" w:cs="Times New Roman"/>
          <w:bCs/>
          <w:color w:val="auto"/>
          <w:sz w:val="28"/>
          <w:szCs w:val="28"/>
        </w:rPr>
      </w:pPr>
      <w:r>
        <w:rPr>
          <w:rFonts w:hint="eastAsia" w:ascii="宋体" w:hAnsi="宋体" w:eastAsia="宋体" w:cs="宋体"/>
          <w:bCs/>
          <w:color w:val="auto"/>
          <w:sz w:val="28"/>
          <w:szCs w:val="28"/>
        </w:rPr>
        <w:t>五、营业执照副本。</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六、资质材料。</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七、</w:t>
      </w:r>
      <w:r>
        <w:rPr>
          <w:rFonts w:hint="eastAsia" w:ascii="宋体" w:hAnsi="Times New Roman" w:eastAsia="宋体" w:cs="Times New Roman"/>
          <w:bCs/>
          <w:color w:val="auto"/>
          <w:sz w:val="28"/>
          <w:szCs w:val="28"/>
          <w:lang w:val="en-US" w:eastAsia="zh-CN"/>
        </w:rPr>
        <w:t>服务</w:t>
      </w:r>
      <w:r>
        <w:rPr>
          <w:rFonts w:hint="eastAsia" w:ascii="宋体" w:hAnsi="Times New Roman" w:eastAsia="宋体" w:cs="Times New Roman"/>
          <w:bCs/>
          <w:color w:val="auto"/>
          <w:sz w:val="28"/>
          <w:szCs w:val="28"/>
        </w:rPr>
        <w:t>部分。</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八、商务部分。</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九、其它须说明材料。</w:t>
      </w:r>
    </w:p>
    <w:p>
      <w:pPr>
        <w:spacing w:line="276" w:lineRule="auto"/>
        <w:ind w:firstLine="560" w:firstLineChars="200"/>
        <w:rPr>
          <w:rFonts w:ascii="宋体" w:hAnsi="Times New Roman" w:eastAsia="宋体" w:cs="Times New Roman"/>
          <w:bCs/>
          <w:color w:val="auto"/>
          <w:sz w:val="28"/>
          <w:szCs w:val="28"/>
        </w:rPr>
      </w:pPr>
      <w:r>
        <w:rPr>
          <w:rFonts w:hint="eastAsia" w:ascii="宋体" w:hAnsi="Times New Roman" w:eastAsia="宋体" w:cs="Times New Roman"/>
          <w:bCs/>
          <w:color w:val="auto"/>
          <w:sz w:val="28"/>
          <w:szCs w:val="28"/>
        </w:rPr>
        <w:t>格式由响应人自行编制</w:t>
      </w: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widowControl w:val="0"/>
        <w:spacing w:before="0" w:beforeAutospacing="0" w:after="0" w:afterAutospacing="0"/>
        <w:jc w:val="both"/>
        <w:rPr>
          <w:rFonts w:hint="eastAsia" w:ascii="宋体" w:hAnsi="宋体" w:eastAsia="宋体" w:cs="宋体"/>
          <w:color w:val="auto"/>
          <w:kern w:val="2"/>
          <w:sz w:val="28"/>
          <w:szCs w:val="28"/>
          <w:lang w:val="en-US" w:eastAsia="zh-CN" w:bidi="ar-SA"/>
        </w:rPr>
      </w:pPr>
    </w:p>
    <w:p>
      <w:pPr>
        <w:spacing w:line="276" w:lineRule="auto"/>
        <w:rPr>
          <w:rFonts w:ascii="宋体" w:hAnsi="Times New Roman" w:eastAsia="宋体" w:cs="Times New Roman"/>
          <w:bCs/>
          <w:color w:val="auto"/>
        </w:rPr>
      </w:pPr>
    </w:p>
    <w:p>
      <w:pPr>
        <w:spacing w:line="276" w:lineRule="auto"/>
        <w:rPr>
          <w:rFonts w:ascii="宋体"/>
          <w:bCs/>
          <w:color w:val="auto"/>
        </w:rPr>
      </w:pPr>
    </w:p>
    <w:sectPr>
      <w:footerReference r:id="rId9" w:type="default"/>
      <w:pgSz w:w="11906" w:h="16838"/>
      <w:pgMar w:top="1276" w:right="1276"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center"/>
                          </w:pPr>
                          <w:r>
                            <w:rPr>
                              <w:rFonts w:hint="eastAsia" w:cs="宋体"/>
                            </w:rPr>
                            <w:t>第</w:t>
                          </w:r>
                          <w:r>
                            <w:fldChar w:fldCharType="begin"/>
                          </w:r>
                          <w:r>
                            <w:instrText xml:space="preserve"> PAGE   \* MERGEFORMAT </w:instrText>
                          </w:r>
                          <w:r>
                            <w:fldChar w:fldCharType="separate"/>
                          </w:r>
                          <w:r>
                            <w:rPr>
                              <w:lang w:val="zh-CN"/>
                            </w:rPr>
                            <w:t>12</w:t>
                          </w:r>
                          <w:r>
                            <w:rPr>
                              <w:lang w:val="zh-CN"/>
                            </w:rPr>
                            <w:fldChar w:fldCharType="end"/>
                          </w:r>
                          <w:r>
                            <w:rPr>
                              <w:rFonts w:hint="eastAsia" w:cs="宋体"/>
                            </w:rPr>
                            <w:t>页，共2</w:t>
                          </w:r>
                          <w:r>
                            <w:rPr>
                              <w:rFonts w:hint="eastAsia" w:cs="宋体"/>
                              <w:lang w:val="en-US" w:eastAsia="zh-CN"/>
                            </w:rPr>
                            <w:t>1</w:t>
                          </w:r>
                          <w:r>
                            <w:rPr>
                              <w:rFonts w:hint="eastAsia" w:cs="宋体"/>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3"/>
                      <w:jc w:val="center"/>
                    </w:pPr>
                    <w:r>
                      <w:rPr>
                        <w:rFonts w:hint="eastAsia" w:cs="宋体"/>
                      </w:rPr>
                      <w:t>第</w:t>
                    </w:r>
                    <w:r>
                      <w:fldChar w:fldCharType="begin"/>
                    </w:r>
                    <w:r>
                      <w:instrText xml:space="preserve"> PAGE   \* MERGEFORMAT </w:instrText>
                    </w:r>
                    <w:r>
                      <w:fldChar w:fldCharType="separate"/>
                    </w:r>
                    <w:r>
                      <w:rPr>
                        <w:lang w:val="zh-CN"/>
                      </w:rPr>
                      <w:t>12</w:t>
                    </w:r>
                    <w:r>
                      <w:rPr>
                        <w:lang w:val="zh-CN"/>
                      </w:rPr>
                      <w:fldChar w:fldCharType="end"/>
                    </w:r>
                    <w:r>
                      <w:rPr>
                        <w:rFonts w:hint="eastAsia" w:cs="宋体"/>
                      </w:rPr>
                      <w:t>页，共2</w:t>
                    </w:r>
                    <w:r>
                      <w:rPr>
                        <w:rFonts w:hint="eastAsia" w:cs="宋体"/>
                        <w:lang w:val="en-US" w:eastAsia="zh-CN"/>
                      </w:rPr>
                      <w:t>1</w:t>
                    </w:r>
                    <w:r>
                      <w:rPr>
                        <w:rFonts w:hint="eastAsia" w:cs="宋体"/>
                      </w:rPr>
                      <w:t>页</w:t>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bullet"/>
      <w:lvlText w:val=""/>
      <w:lvlJc w:val="left"/>
      <w:pPr>
        <w:ind w:left="420" w:hanging="420"/>
      </w:pPr>
      <w:rPr>
        <w:rFonts w:hint="default" w:ascii="Wingdings" w:hAnsi="Wingdings"/>
      </w:rPr>
    </w:lvl>
  </w:abstractNum>
  <w:abstractNum w:abstractNumId="1">
    <w:nsid w:val="07BE1B6C"/>
    <w:multiLevelType w:val="singleLevel"/>
    <w:tmpl w:val="07BE1B6C"/>
    <w:lvl w:ilvl="0" w:tentative="0">
      <w:start w:val="1"/>
      <w:numFmt w:val="bullet"/>
      <w:suff w:val="nothing"/>
      <w:lvlText w:val=""/>
      <w:lvlJc w:val="left"/>
      <w:pPr>
        <w:ind w:left="0" w:firstLine="0"/>
      </w:pPr>
      <w:rPr>
        <w:rFonts w:hint="default" w:ascii="Wingdings" w:hAnsi="Wingdings"/>
      </w:rPr>
    </w:lvl>
  </w:abstractNum>
  <w:abstractNum w:abstractNumId="2">
    <w:nsid w:val="5A4BADB6"/>
    <w:multiLevelType w:val="singleLevel"/>
    <w:tmpl w:val="5A4BADB6"/>
    <w:lvl w:ilvl="0" w:tentative="0">
      <w:start w:val="1"/>
      <w:numFmt w:val="bullet"/>
      <w:suff w:val="nothing"/>
      <w:lvlText w:val=""/>
      <w:lvlJc w:val="left"/>
      <w:pPr>
        <w:ind w:left="0" w:firstLine="0"/>
      </w:pPr>
      <w:rPr>
        <w:rFonts w:hint="default" w:ascii="Wingdings" w:hAnsi="Wingdings"/>
      </w:rPr>
    </w:lvl>
  </w:abstractNum>
  <w:abstractNum w:abstractNumId="3">
    <w:nsid w:val="6CA98BC7"/>
    <w:multiLevelType w:val="singleLevel"/>
    <w:tmpl w:val="6CA98BC7"/>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DI2OTQ5YjRkNTVlZWE5MTA1MWU0OTdjNWE2YTYifQ=="/>
  </w:docVars>
  <w:rsids>
    <w:rsidRoot w:val="00B2579D"/>
    <w:rsid w:val="00012132"/>
    <w:rsid w:val="00021991"/>
    <w:rsid w:val="00031FE1"/>
    <w:rsid w:val="000461A9"/>
    <w:rsid w:val="00051420"/>
    <w:rsid w:val="000532AD"/>
    <w:rsid w:val="00066273"/>
    <w:rsid w:val="000766DE"/>
    <w:rsid w:val="00081AB4"/>
    <w:rsid w:val="000835B3"/>
    <w:rsid w:val="00086DFE"/>
    <w:rsid w:val="000875DE"/>
    <w:rsid w:val="000A42DA"/>
    <w:rsid w:val="000E16A1"/>
    <w:rsid w:val="000E1F77"/>
    <w:rsid w:val="000E202C"/>
    <w:rsid w:val="000F6CEE"/>
    <w:rsid w:val="001406ED"/>
    <w:rsid w:val="001516BF"/>
    <w:rsid w:val="00161E43"/>
    <w:rsid w:val="0016580F"/>
    <w:rsid w:val="00190A5D"/>
    <w:rsid w:val="001C4614"/>
    <w:rsid w:val="001C5AF6"/>
    <w:rsid w:val="00203815"/>
    <w:rsid w:val="0020584A"/>
    <w:rsid w:val="0021445E"/>
    <w:rsid w:val="002432E4"/>
    <w:rsid w:val="0025591F"/>
    <w:rsid w:val="002622A6"/>
    <w:rsid w:val="00272DEF"/>
    <w:rsid w:val="00297D56"/>
    <w:rsid w:val="002B0C62"/>
    <w:rsid w:val="002B1C08"/>
    <w:rsid w:val="002B42B1"/>
    <w:rsid w:val="002B4DA6"/>
    <w:rsid w:val="002C4EEC"/>
    <w:rsid w:val="002D3D77"/>
    <w:rsid w:val="002E6B48"/>
    <w:rsid w:val="002F57F2"/>
    <w:rsid w:val="00306D9B"/>
    <w:rsid w:val="00322C32"/>
    <w:rsid w:val="00324837"/>
    <w:rsid w:val="00330B3E"/>
    <w:rsid w:val="0033168D"/>
    <w:rsid w:val="00333907"/>
    <w:rsid w:val="0034444E"/>
    <w:rsid w:val="0036661B"/>
    <w:rsid w:val="00370C56"/>
    <w:rsid w:val="00394600"/>
    <w:rsid w:val="003B209E"/>
    <w:rsid w:val="003B5ACB"/>
    <w:rsid w:val="003C1FA7"/>
    <w:rsid w:val="003C51CA"/>
    <w:rsid w:val="003F3F74"/>
    <w:rsid w:val="00402323"/>
    <w:rsid w:val="004354E9"/>
    <w:rsid w:val="00451AEF"/>
    <w:rsid w:val="004524D4"/>
    <w:rsid w:val="004603D6"/>
    <w:rsid w:val="00460FF8"/>
    <w:rsid w:val="00482DD2"/>
    <w:rsid w:val="00482FE8"/>
    <w:rsid w:val="004A259A"/>
    <w:rsid w:val="004B2F0B"/>
    <w:rsid w:val="004B4987"/>
    <w:rsid w:val="004C13E8"/>
    <w:rsid w:val="004C5EEE"/>
    <w:rsid w:val="004D36C6"/>
    <w:rsid w:val="004F0E17"/>
    <w:rsid w:val="004F7251"/>
    <w:rsid w:val="004F7B00"/>
    <w:rsid w:val="005002B4"/>
    <w:rsid w:val="005115BF"/>
    <w:rsid w:val="00525819"/>
    <w:rsid w:val="005316E8"/>
    <w:rsid w:val="00557762"/>
    <w:rsid w:val="00585FF0"/>
    <w:rsid w:val="0058698D"/>
    <w:rsid w:val="00591C89"/>
    <w:rsid w:val="005A1212"/>
    <w:rsid w:val="005A1DD6"/>
    <w:rsid w:val="005A600A"/>
    <w:rsid w:val="005B5BBD"/>
    <w:rsid w:val="005D60DE"/>
    <w:rsid w:val="005D7AFC"/>
    <w:rsid w:val="005E24A6"/>
    <w:rsid w:val="005E77B7"/>
    <w:rsid w:val="005F6FAE"/>
    <w:rsid w:val="0060461E"/>
    <w:rsid w:val="00641D50"/>
    <w:rsid w:val="00655D6D"/>
    <w:rsid w:val="00660656"/>
    <w:rsid w:val="00660CF9"/>
    <w:rsid w:val="00662043"/>
    <w:rsid w:val="00663B12"/>
    <w:rsid w:val="006643B9"/>
    <w:rsid w:val="006845F2"/>
    <w:rsid w:val="00684A97"/>
    <w:rsid w:val="006861ED"/>
    <w:rsid w:val="006A03AB"/>
    <w:rsid w:val="006A2607"/>
    <w:rsid w:val="006C4A11"/>
    <w:rsid w:val="006D77A5"/>
    <w:rsid w:val="006E122E"/>
    <w:rsid w:val="006F30A5"/>
    <w:rsid w:val="006F54A3"/>
    <w:rsid w:val="00703AE0"/>
    <w:rsid w:val="00707A70"/>
    <w:rsid w:val="00726136"/>
    <w:rsid w:val="007368FF"/>
    <w:rsid w:val="0073754A"/>
    <w:rsid w:val="00737F9B"/>
    <w:rsid w:val="0076008A"/>
    <w:rsid w:val="0076056B"/>
    <w:rsid w:val="007618AF"/>
    <w:rsid w:val="0076213A"/>
    <w:rsid w:val="00765667"/>
    <w:rsid w:val="00766A52"/>
    <w:rsid w:val="00775C77"/>
    <w:rsid w:val="00777A8A"/>
    <w:rsid w:val="0078339E"/>
    <w:rsid w:val="007A35BB"/>
    <w:rsid w:val="007A5C20"/>
    <w:rsid w:val="007A60C2"/>
    <w:rsid w:val="007B6421"/>
    <w:rsid w:val="007B6A57"/>
    <w:rsid w:val="007D3C2A"/>
    <w:rsid w:val="007F4680"/>
    <w:rsid w:val="007F7CD2"/>
    <w:rsid w:val="0080096B"/>
    <w:rsid w:val="00810C5C"/>
    <w:rsid w:val="008147AD"/>
    <w:rsid w:val="00816E0B"/>
    <w:rsid w:val="00824203"/>
    <w:rsid w:val="0083760F"/>
    <w:rsid w:val="008435D8"/>
    <w:rsid w:val="00860C5C"/>
    <w:rsid w:val="00864AC1"/>
    <w:rsid w:val="008745BD"/>
    <w:rsid w:val="00881C75"/>
    <w:rsid w:val="00887F67"/>
    <w:rsid w:val="0089573D"/>
    <w:rsid w:val="008A0A82"/>
    <w:rsid w:val="008A21DD"/>
    <w:rsid w:val="008A4E78"/>
    <w:rsid w:val="008D2702"/>
    <w:rsid w:val="008E1560"/>
    <w:rsid w:val="008E51A6"/>
    <w:rsid w:val="00913AC8"/>
    <w:rsid w:val="00927A2A"/>
    <w:rsid w:val="00930E37"/>
    <w:rsid w:val="00934EE8"/>
    <w:rsid w:val="00936E85"/>
    <w:rsid w:val="009373AD"/>
    <w:rsid w:val="00957FC4"/>
    <w:rsid w:val="009756B0"/>
    <w:rsid w:val="00995435"/>
    <w:rsid w:val="009A6A01"/>
    <w:rsid w:val="009B55B1"/>
    <w:rsid w:val="009B64FE"/>
    <w:rsid w:val="009C2CEE"/>
    <w:rsid w:val="009D5BCA"/>
    <w:rsid w:val="00A20B39"/>
    <w:rsid w:val="00A22D65"/>
    <w:rsid w:val="00A23F56"/>
    <w:rsid w:val="00A305F1"/>
    <w:rsid w:val="00A34398"/>
    <w:rsid w:val="00A42B44"/>
    <w:rsid w:val="00A63AF8"/>
    <w:rsid w:val="00A73FC4"/>
    <w:rsid w:val="00A9246D"/>
    <w:rsid w:val="00A94187"/>
    <w:rsid w:val="00A953BA"/>
    <w:rsid w:val="00AA7419"/>
    <w:rsid w:val="00AB4AD9"/>
    <w:rsid w:val="00AD557A"/>
    <w:rsid w:val="00AE2A7A"/>
    <w:rsid w:val="00B002C2"/>
    <w:rsid w:val="00B02715"/>
    <w:rsid w:val="00B2182E"/>
    <w:rsid w:val="00B2579D"/>
    <w:rsid w:val="00B63FB8"/>
    <w:rsid w:val="00B75A28"/>
    <w:rsid w:val="00B760F7"/>
    <w:rsid w:val="00B8059B"/>
    <w:rsid w:val="00B8433E"/>
    <w:rsid w:val="00B85C3C"/>
    <w:rsid w:val="00B902B2"/>
    <w:rsid w:val="00BB1BBB"/>
    <w:rsid w:val="00BF0937"/>
    <w:rsid w:val="00C11B71"/>
    <w:rsid w:val="00C1645F"/>
    <w:rsid w:val="00C31CE2"/>
    <w:rsid w:val="00C53E11"/>
    <w:rsid w:val="00C57F5C"/>
    <w:rsid w:val="00C736EF"/>
    <w:rsid w:val="00C74F15"/>
    <w:rsid w:val="00C763A5"/>
    <w:rsid w:val="00CC41DE"/>
    <w:rsid w:val="00CD4F84"/>
    <w:rsid w:val="00CE0516"/>
    <w:rsid w:val="00CE5BC6"/>
    <w:rsid w:val="00CF2BE1"/>
    <w:rsid w:val="00CF7B1D"/>
    <w:rsid w:val="00D029F8"/>
    <w:rsid w:val="00D07639"/>
    <w:rsid w:val="00D205B2"/>
    <w:rsid w:val="00D24E1E"/>
    <w:rsid w:val="00D3043C"/>
    <w:rsid w:val="00D351BE"/>
    <w:rsid w:val="00D40BB0"/>
    <w:rsid w:val="00D4748D"/>
    <w:rsid w:val="00D514CD"/>
    <w:rsid w:val="00D72C31"/>
    <w:rsid w:val="00DA51BD"/>
    <w:rsid w:val="00DA61B0"/>
    <w:rsid w:val="00DB4CB8"/>
    <w:rsid w:val="00DB6B85"/>
    <w:rsid w:val="00DB6E77"/>
    <w:rsid w:val="00DC1A5D"/>
    <w:rsid w:val="00DD3740"/>
    <w:rsid w:val="00DD5AB3"/>
    <w:rsid w:val="00DD69F2"/>
    <w:rsid w:val="00DE4747"/>
    <w:rsid w:val="00DF0369"/>
    <w:rsid w:val="00E0000D"/>
    <w:rsid w:val="00E0099D"/>
    <w:rsid w:val="00E04130"/>
    <w:rsid w:val="00E126B5"/>
    <w:rsid w:val="00E20C16"/>
    <w:rsid w:val="00E27700"/>
    <w:rsid w:val="00E32BD7"/>
    <w:rsid w:val="00E369B2"/>
    <w:rsid w:val="00E44EAC"/>
    <w:rsid w:val="00E45C36"/>
    <w:rsid w:val="00E70FD8"/>
    <w:rsid w:val="00E74B3F"/>
    <w:rsid w:val="00EA31D7"/>
    <w:rsid w:val="00ED7AAD"/>
    <w:rsid w:val="00F07B16"/>
    <w:rsid w:val="00F36903"/>
    <w:rsid w:val="00F56F06"/>
    <w:rsid w:val="00F67795"/>
    <w:rsid w:val="00F761EA"/>
    <w:rsid w:val="00F770E6"/>
    <w:rsid w:val="00F969AF"/>
    <w:rsid w:val="00FA4D60"/>
    <w:rsid w:val="00FB43F8"/>
    <w:rsid w:val="00FB47D2"/>
    <w:rsid w:val="00FD101B"/>
    <w:rsid w:val="00FD63BE"/>
    <w:rsid w:val="00FF0575"/>
    <w:rsid w:val="00FF35A3"/>
    <w:rsid w:val="00FF3E27"/>
    <w:rsid w:val="012339ED"/>
    <w:rsid w:val="01454032"/>
    <w:rsid w:val="015809C4"/>
    <w:rsid w:val="015D28CD"/>
    <w:rsid w:val="019F1377"/>
    <w:rsid w:val="01D65AC4"/>
    <w:rsid w:val="01F9274C"/>
    <w:rsid w:val="020F7B7E"/>
    <w:rsid w:val="023C63A0"/>
    <w:rsid w:val="027814F3"/>
    <w:rsid w:val="028E111A"/>
    <w:rsid w:val="028F06C1"/>
    <w:rsid w:val="02A26AC8"/>
    <w:rsid w:val="02A824AD"/>
    <w:rsid w:val="02AD1871"/>
    <w:rsid w:val="02F5745D"/>
    <w:rsid w:val="034623EE"/>
    <w:rsid w:val="036916A9"/>
    <w:rsid w:val="0372620B"/>
    <w:rsid w:val="03816D4F"/>
    <w:rsid w:val="03BE6BB4"/>
    <w:rsid w:val="03D17DD3"/>
    <w:rsid w:val="03DF2A88"/>
    <w:rsid w:val="03FD0897"/>
    <w:rsid w:val="04021749"/>
    <w:rsid w:val="041A1188"/>
    <w:rsid w:val="04477A12"/>
    <w:rsid w:val="04573A2A"/>
    <w:rsid w:val="045E5B97"/>
    <w:rsid w:val="04AE2C39"/>
    <w:rsid w:val="04BB1F4F"/>
    <w:rsid w:val="05063EE9"/>
    <w:rsid w:val="053718C6"/>
    <w:rsid w:val="057A17B3"/>
    <w:rsid w:val="05861780"/>
    <w:rsid w:val="05910CAE"/>
    <w:rsid w:val="05995D92"/>
    <w:rsid w:val="059A4602"/>
    <w:rsid w:val="05B6346C"/>
    <w:rsid w:val="05C40203"/>
    <w:rsid w:val="063D4CBA"/>
    <w:rsid w:val="064436C8"/>
    <w:rsid w:val="065D59B9"/>
    <w:rsid w:val="06985039"/>
    <w:rsid w:val="06C66DAE"/>
    <w:rsid w:val="06DD6751"/>
    <w:rsid w:val="07317410"/>
    <w:rsid w:val="0736405C"/>
    <w:rsid w:val="073F7B8A"/>
    <w:rsid w:val="074331BE"/>
    <w:rsid w:val="07516F96"/>
    <w:rsid w:val="080C0DE8"/>
    <w:rsid w:val="081F18E0"/>
    <w:rsid w:val="08426019"/>
    <w:rsid w:val="08915791"/>
    <w:rsid w:val="091D75BB"/>
    <w:rsid w:val="09207C05"/>
    <w:rsid w:val="095D32ED"/>
    <w:rsid w:val="097F55EA"/>
    <w:rsid w:val="098C7AFA"/>
    <w:rsid w:val="099D2CB0"/>
    <w:rsid w:val="09E30FC8"/>
    <w:rsid w:val="09EC7123"/>
    <w:rsid w:val="0A010578"/>
    <w:rsid w:val="0A204A5D"/>
    <w:rsid w:val="0A4B76F2"/>
    <w:rsid w:val="0A8E365F"/>
    <w:rsid w:val="0ABB79A6"/>
    <w:rsid w:val="0AD772D6"/>
    <w:rsid w:val="0B313A17"/>
    <w:rsid w:val="0B324D34"/>
    <w:rsid w:val="0B460A68"/>
    <w:rsid w:val="0B542E1A"/>
    <w:rsid w:val="0B5F5F36"/>
    <w:rsid w:val="0B6F3FD2"/>
    <w:rsid w:val="0BE53C10"/>
    <w:rsid w:val="0C290CA4"/>
    <w:rsid w:val="0CA465CD"/>
    <w:rsid w:val="0D0C1474"/>
    <w:rsid w:val="0D110F3D"/>
    <w:rsid w:val="0D112137"/>
    <w:rsid w:val="0D19658C"/>
    <w:rsid w:val="0D212DEA"/>
    <w:rsid w:val="0D372FE9"/>
    <w:rsid w:val="0D3F09CA"/>
    <w:rsid w:val="0D417DAA"/>
    <w:rsid w:val="0D645222"/>
    <w:rsid w:val="0DB51DAB"/>
    <w:rsid w:val="0DD82049"/>
    <w:rsid w:val="0DEC0AE2"/>
    <w:rsid w:val="0E9E69CA"/>
    <w:rsid w:val="0EA1705A"/>
    <w:rsid w:val="0EBB3568"/>
    <w:rsid w:val="0EF965D3"/>
    <w:rsid w:val="0F073E77"/>
    <w:rsid w:val="0F0A34B9"/>
    <w:rsid w:val="0F124148"/>
    <w:rsid w:val="0F5933A7"/>
    <w:rsid w:val="0F995326"/>
    <w:rsid w:val="0FB0647D"/>
    <w:rsid w:val="0FDF3286"/>
    <w:rsid w:val="100441EA"/>
    <w:rsid w:val="104E545C"/>
    <w:rsid w:val="10545A22"/>
    <w:rsid w:val="10714DEC"/>
    <w:rsid w:val="10CB0F1B"/>
    <w:rsid w:val="10F25629"/>
    <w:rsid w:val="10F82CE4"/>
    <w:rsid w:val="10FF266F"/>
    <w:rsid w:val="112C7CBB"/>
    <w:rsid w:val="11324274"/>
    <w:rsid w:val="114A2AEE"/>
    <w:rsid w:val="11550AB7"/>
    <w:rsid w:val="115806FA"/>
    <w:rsid w:val="116F23E8"/>
    <w:rsid w:val="11746C6D"/>
    <w:rsid w:val="117E09BE"/>
    <w:rsid w:val="11A007F3"/>
    <w:rsid w:val="11EF232D"/>
    <w:rsid w:val="11F03E08"/>
    <w:rsid w:val="122E5DFF"/>
    <w:rsid w:val="123A29F6"/>
    <w:rsid w:val="124949E7"/>
    <w:rsid w:val="12516798"/>
    <w:rsid w:val="128917A0"/>
    <w:rsid w:val="130F5C30"/>
    <w:rsid w:val="13533D6F"/>
    <w:rsid w:val="13ED1A3D"/>
    <w:rsid w:val="14143F98"/>
    <w:rsid w:val="141E5A8F"/>
    <w:rsid w:val="14216A14"/>
    <w:rsid w:val="143860A5"/>
    <w:rsid w:val="14565BE9"/>
    <w:rsid w:val="146A326E"/>
    <w:rsid w:val="149823B2"/>
    <w:rsid w:val="14B64D09"/>
    <w:rsid w:val="14B66F07"/>
    <w:rsid w:val="14B94BCE"/>
    <w:rsid w:val="14C5317E"/>
    <w:rsid w:val="14F859BF"/>
    <w:rsid w:val="15286307"/>
    <w:rsid w:val="1547565A"/>
    <w:rsid w:val="15A00DC2"/>
    <w:rsid w:val="15CB654E"/>
    <w:rsid w:val="15DB706A"/>
    <w:rsid w:val="16201F02"/>
    <w:rsid w:val="163A2906"/>
    <w:rsid w:val="164D1933"/>
    <w:rsid w:val="166D47AB"/>
    <w:rsid w:val="167B21FE"/>
    <w:rsid w:val="16C805D0"/>
    <w:rsid w:val="16D72F09"/>
    <w:rsid w:val="16F811DF"/>
    <w:rsid w:val="16FB0935"/>
    <w:rsid w:val="170D7882"/>
    <w:rsid w:val="17125942"/>
    <w:rsid w:val="171E2B79"/>
    <w:rsid w:val="174C3A8E"/>
    <w:rsid w:val="17711459"/>
    <w:rsid w:val="17864B27"/>
    <w:rsid w:val="17B346F1"/>
    <w:rsid w:val="17BB3CFC"/>
    <w:rsid w:val="182E1C36"/>
    <w:rsid w:val="183643BE"/>
    <w:rsid w:val="1843450C"/>
    <w:rsid w:val="185D7F5A"/>
    <w:rsid w:val="18736C61"/>
    <w:rsid w:val="18BC4BA4"/>
    <w:rsid w:val="18DC07C9"/>
    <w:rsid w:val="18E461B2"/>
    <w:rsid w:val="195320DE"/>
    <w:rsid w:val="19574DA2"/>
    <w:rsid w:val="198B1AD4"/>
    <w:rsid w:val="19D133E7"/>
    <w:rsid w:val="1A230ABD"/>
    <w:rsid w:val="1A5226EE"/>
    <w:rsid w:val="1A6461E7"/>
    <w:rsid w:val="1AB00FE7"/>
    <w:rsid w:val="1ABA6A41"/>
    <w:rsid w:val="1B0167A6"/>
    <w:rsid w:val="1B1B2104"/>
    <w:rsid w:val="1B1F25C5"/>
    <w:rsid w:val="1B635D7C"/>
    <w:rsid w:val="1B785BC3"/>
    <w:rsid w:val="1BC550A1"/>
    <w:rsid w:val="1BD11C33"/>
    <w:rsid w:val="1C281BFF"/>
    <w:rsid w:val="1C62271C"/>
    <w:rsid w:val="1CB765F9"/>
    <w:rsid w:val="1CDC7B67"/>
    <w:rsid w:val="1CFC037B"/>
    <w:rsid w:val="1D2351D3"/>
    <w:rsid w:val="1D2A56E8"/>
    <w:rsid w:val="1D3D5BF4"/>
    <w:rsid w:val="1D7644E2"/>
    <w:rsid w:val="1DAF24EA"/>
    <w:rsid w:val="1DE40BB0"/>
    <w:rsid w:val="1DE60100"/>
    <w:rsid w:val="1DE83057"/>
    <w:rsid w:val="1E1C18CC"/>
    <w:rsid w:val="1E63121F"/>
    <w:rsid w:val="1EE97C47"/>
    <w:rsid w:val="1EFD042B"/>
    <w:rsid w:val="1F1D69EF"/>
    <w:rsid w:val="1F2F2120"/>
    <w:rsid w:val="1FE3205D"/>
    <w:rsid w:val="1FFD11B2"/>
    <w:rsid w:val="20191F97"/>
    <w:rsid w:val="204750FD"/>
    <w:rsid w:val="208113B3"/>
    <w:rsid w:val="20B61DE1"/>
    <w:rsid w:val="20F40FA1"/>
    <w:rsid w:val="21162880"/>
    <w:rsid w:val="211C55DD"/>
    <w:rsid w:val="21DE344B"/>
    <w:rsid w:val="21F318C7"/>
    <w:rsid w:val="220458BF"/>
    <w:rsid w:val="222B39D9"/>
    <w:rsid w:val="226136F6"/>
    <w:rsid w:val="22734C95"/>
    <w:rsid w:val="22A7378F"/>
    <w:rsid w:val="22B578FD"/>
    <w:rsid w:val="22C57779"/>
    <w:rsid w:val="22D078AB"/>
    <w:rsid w:val="22D700DE"/>
    <w:rsid w:val="23395957"/>
    <w:rsid w:val="23441E09"/>
    <w:rsid w:val="23536501"/>
    <w:rsid w:val="23867F8C"/>
    <w:rsid w:val="2387194A"/>
    <w:rsid w:val="239016D9"/>
    <w:rsid w:val="23A36F34"/>
    <w:rsid w:val="23A53F22"/>
    <w:rsid w:val="23F06DDE"/>
    <w:rsid w:val="2434206F"/>
    <w:rsid w:val="246D24D1"/>
    <w:rsid w:val="24995247"/>
    <w:rsid w:val="24D559C6"/>
    <w:rsid w:val="25174EE8"/>
    <w:rsid w:val="25855874"/>
    <w:rsid w:val="25AD5421"/>
    <w:rsid w:val="263B1E7B"/>
    <w:rsid w:val="267D7CB3"/>
    <w:rsid w:val="26B80661"/>
    <w:rsid w:val="26D515E4"/>
    <w:rsid w:val="26D7755D"/>
    <w:rsid w:val="27004A09"/>
    <w:rsid w:val="27214DB6"/>
    <w:rsid w:val="27565784"/>
    <w:rsid w:val="277A1305"/>
    <w:rsid w:val="278A3680"/>
    <w:rsid w:val="278D3BAC"/>
    <w:rsid w:val="27C64CB5"/>
    <w:rsid w:val="27DA1B98"/>
    <w:rsid w:val="27F7751F"/>
    <w:rsid w:val="28136E4F"/>
    <w:rsid w:val="28452363"/>
    <w:rsid w:val="28696559"/>
    <w:rsid w:val="287B1CF7"/>
    <w:rsid w:val="28904CC6"/>
    <w:rsid w:val="28E87487"/>
    <w:rsid w:val="28FB32F6"/>
    <w:rsid w:val="28FC011E"/>
    <w:rsid w:val="29521CEB"/>
    <w:rsid w:val="29745A9F"/>
    <w:rsid w:val="297B511D"/>
    <w:rsid w:val="29AA23E9"/>
    <w:rsid w:val="29BF6B0B"/>
    <w:rsid w:val="29C504FC"/>
    <w:rsid w:val="29DF329C"/>
    <w:rsid w:val="29EE77FA"/>
    <w:rsid w:val="2A0C65CE"/>
    <w:rsid w:val="2A0F5990"/>
    <w:rsid w:val="2A120B13"/>
    <w:rsid w:val="2A4814ED"/>
    <w:rsid w:val="2A5F3191"/>
    <w:rsid w:val="2A71605D"/>
    <w:rsid w:val="2A7B2AC1"/>
    <w:rsid w:val="2AA131BA"/>
    <w:rsid w:val="2AAE0992"/>
    <w:rsid w:val="2AEB07F7"/>
    <w:rsid w:val="2B0E006B"/>
    <w:rsid w:val="2B430399"/>
    <w:rsid w:val="2B503D9E"/>
    <w:rsid w:val="2B6B7461"/>
    <w:rsid w:val="2B7816DF"/>
    <w:rsid w:val="2BA938E5"/>
    <w:rsid w:val="2BAA7930"/>
    <w:rsid w:val="2C2475FA"/>
    <w:rsid w:val="2C322309"/>
    <w:rsid w:val="2C4A541B"/>
    <w:rsid w:val="2D053ED4"/>
    <w:rsid w:val="2D0B6D0D"/>
    <w:rsid w:val="2D1B54A6"/>
    <w:rsid w:val="2DDB4C35"/>
    <w:rsid w:val="2E08265D"/>
    <w:rsid w:val="2E9B10FD"/>
    <w:rsid w:val="2EA74793"/>
    <w:rsid w:val="2EBD1ECE"/>
    <w:rsid w:val="2EE85B84"/>
    <w:rsid w:val="2EEE547C"/>
    <w:rsid w:val="2F575E37"/>
    <w:rsid w:val="2F997048"/>
    <w:rsid w:val="2FB02F01"/>
    <w:rsid w:val="30346A14"/>
    <w:rsid w:val="30365A1C"/>
    <w:rsid w:val="30661952"/>
    <w:rsid w:val="30695C89"/>
    <w:rsid w:val="30991CC7"/>
    <w:rsid w:val="30A45AD9"/>
    <w:rsid w:val="30E3238D"/>
    <w:rsid w:val="319F3A1D"/>
    <w:rsid w:val="31A85707"/>
    <w:rsid w:val="31AF3F03"/>
    <w:rsid w:val="31EA5447"/>
    <w:rsid w:val="32055E74"/>
    <w:rsid w:val="321F317F"/>
    <w:rsid w:val="32435753"/>
    <w:rsid w:val="3284631A"/>
    <w:rsid w:val="32911E02"/>
    <w:rsid w:val="32985440"/>
    <w:rsid w:val="32D305D1"/>
    <w:rsid w:val="32DA55F0"/>
    <w:rsid w:val="32F100DA"/>
    <w:rsid w:val="331A2E4A"/>
    <w:rsid w:val="33420894"/>
    <w:rsid w:val="336D071C"/>
    <w:rsid w:val="33977131"/>
    <w:rsid w:val="339C103A"/>
    <w:rsid w:val="339D6ABC"/>
    <w:rsid w:val="33C2127A"/>
    <w:rsid w:val="33E701B5"/>
    <w:rsid w:val="342F3A72"/>
    <w:rsid w:val="34302089"/>
    <w:rsid w:val="344F264A"/>
    <w:rsid w:val="34710344"/>
    <w:rsid w:val="348C17DC"/>
    <w:rsid w:val="34EA6605"/>
    <w:rsid w:val="352549E8"/>
    <w:rsid w:val="35296273"/>
    <w:rsid w:val="35627299"/>
    <w:rsid w:val="35695279"/>
    <w:rsid w:val="357A2F85"/>
    <w:rsid w:val="358856A2"/>
    <w:rsid w:val="359F2EB8"/>
    <w:rsid w:val="35B16527"/>
    <w:rsid w:val="35C31E90"/>
    <w:rsid w:val="35DC02B1"/>
    <w:rsid w:val="36300FF3"/>
    <w:rsid w:val="364A6DFC"/>
    <w:rsid w:val="3694469A"/>
    <w:rsid w:val="36C645B7"/>
    <w:rsid w:val="36EA2919"/>
    <w:rsid w:val="36EC5FB1"/>
    <w:rsid w:val="36FF61C9"/>
    <w:rsid w:val="37283C9F"/>
    <w:rsid w:val="375F3C64"/>
    <w:rsid w:val="377344F5"/>
    <w:rsid w:val="377A733E"/>
    <w:rsid w:val="37814F08"/>
    <w:rsid w:val="37DD7DB5"/>
    <w:rsid w:val="380D6333"/>
    <w:rsid w:val="381551E7"/>
    <w:rsid w:val="381F62A0"/>
    <w:rsid w:val="38590B6C"/>
    <w:rsid w:val="389C366B"/>
    <w:rsid w:val="38C310BE"/>
    <w:rsid w:val="38DD575A"/>
    <w:rsid w:val="39072D1B"/>
    <w:rsid w:val="39200E35"/>
    <w:rsid w:val="39661E3A"/>
    <w:rsid w:val="3969127A"/>
    <w:rsid w:val="3986014B"/>
    <w:rsid w:val="39BF5D4C"/>
    <w:rsid w:val="39D80E75"/>
    <w:rsid w:val="39F01A68"/>
    <w:rsid w:val="3A904DA0"/>
    <w:rsid w:val="3A9B0BB2"/>
    <w:rsid w:val="3BE321CE"/>
    <w:rsid w:val="3C003C3E"/>
    <w:rsid w:val="3C874EDB"/>
    <w:rsid w:val="3CA259E2"/>
    <w:rsid w:val="3CCA52D5"/>
    <w:rsid w:val="3CD70CBD"/>
    <w:rsid w:val="3CEF1407"/>
    <w:rsid w:val="3D007123"/>
    <w:rsid w:val="3D37507E"/>
    <w:rsid w:val="3DAB2EE2"/>
    <w:rsid w:val="3DC85D47"/>
    <w:rsid w:val="3DD73903"/>
    <w:rsid w:val="3E271104"/>
    <w:rsid w:val="3E394F7B"/>
    <w:rsid w:val="3EF21AD1"/>
    <w:rsid w:val="3F0A7DA4"/>
    <w:rsid w:val="3F2B67B3"/>
    <w:rsid w:val="3F520BF1"/>
    <w:rsid w:val="3F6208AA"/>
    <w:rsid w:val="3FC81812"/>
    <w:rsid w:val="3FF32979"/>
    <w:rsid w:val="403C57B3"/>
    <w:rsid w:val="404843AC"/>
    <w:rsid w:val="40713EB3"/>
    <w:rsid w:val="40743897"/>
    <w:rsid w:val="408563A3"/>
    <w:rsid w:val="40891C7B"/>
    <w:rsid w:val="4095597C"/>
    <w:rsid w:val="40985685"/>
    <w:rsid w:val="40B05AAD"/>
    <w:rsid w:val="40D92E1F"/>
    <w:rsid w:val="40DC1C8D"/>
    <w:rsid w:val="413A6513"/>
    <w:rsid w:val="417D5A32"/>
    <w:rsid w:val="419A2AF3"/>
    <w:rsid w:val="41B11ADD"/>
    <w:rsid w:val="41D35EF7"/>
    <w:rsid w:val="423B584A"/>
    <w:rsid w:val="42872932"/>
    <w:rsid w:val="429441C6"/>
    <w:rsid w:val="42AB766E"/>
    <w:rsid w:val="430F11B1"/>
    <w:rsid w:val="43413CD0"/>
    <w:rsid w:val="439711A6"/>
    <w:rsid w:val="43B60E25"/>
    <w:rsid w:val="43C37F59"/>
    <w:rsid w:val="43D75451"/>
    <w:rsid w:val="43F81C45"/>
    <w:rsid w:val="44112439"/>
    <w:rsid w:val="44900788"/>
    <w:rsid w:val="4498417F"/>
    <w:rsid w:val="44CD1C3D"/>
    <w:rsid w:val="44D3620E"/>
    <w:rsid w:val="44DE52DF"/>
    <w:rsid w:val="44F55F2E"/>
    <w:rsid w:val="45084F4F"/>
    <w:rsid w:val="457C4AF8"/>
    <w:rsid w:val="4595580E"/>
    <w:rsid w:val="4611693E"/>
    <w:rsid w:val="461F7F9A"/>
    <w:rsid w:val="462D2AFF"/>
    <w:rsid w:val="464473C4"/>
    <w:rsid w:val="46AC4F69"/>
    <w:rsid w:val="46C628D0"/>
    <w:rsid w:val="46C91614"/>
    <w:rsid w:val="46EB2B66"/>
    <w:rsid w:val="46ED5A14"/>
    <w:rsid w:val="46F6477A"/>
    <w:rsid w:val="470C53AE"/>
    <w:rsid w:val="472D6E53"/>
    <w:rsid w:val="472F0B41"/>
    <w:rsid w:val="474156B1"/>
    <w:rsid w:val="4763003C"/>
    <w:rsid w:val="47685E05"/>
    <w:rsid w:val="47751CE6"/>
    <w:rsid w:val="47B14EAE"/>
    <w:rsid w:val="48341C04"/>
    <w:rsid w:val="485F62CB"/>
    <w:rsid w:val="4861512F"/>
    <w:rsid w:val="48967468"/>
    <w:rsid w:val="48AE2A65"/>
    <w:rsid w:val="48E842FF"/>
    <w:rsid w:val="49156DF5"/>
    <w:rsid w:val="493C6A78"/>
    <w:rsid w:val="49441A41"/>
    <w:rsid w:val="49EC410F"/>
    <w:rsid w:val="4A510301"/>
    <w:rsid w:val="4A6D602B"/>
    <w:rsid w:val="4A9D2C7D"/>
    <w:rsid w:val="4AAA63A9"/>
    <w:rsid w:val="4AAD1530"/>
    <w:rsid w:val="4ACB711A"/>
    <w:rsid w:val="4ACF28F7"/>
    <w:rsid w:val="4AF229B2"/>
    <w:rsid w:val="4B106837"/>
    <w:rsid w:val="4B1A06F3"/>
    <w:rsid w:val="4B2D570C"/>
    <w:rsid w:val="4B4C4394"/>
    <w:rsid w:val="4B8A76FC"/>
    <w:rsid w:val="4B94027D"/>
    <w:rsid w:val="4B942912"/>
    <w:rsid w:val="4BB84D48"/>
    <w:rsid w:val="4C113CC0"/>
    <w:rsid w:val="4C2A4883"/>
    <w:rsid w:val="4C73767A"/>
    <w:rsid w:val="4C7A0977"/>
    <w:rsid w:val="4C96395A"/>
    <w:rsid w:val="4CA61730"/>
    <w:rsid w:val="4D07739D"/>
    <w:rsid w:val="4D257B4D"/>
    <w:rsid w:val="4D3A50CF"/>
    <w:rsid w:val="4D417119"/>
    <w:rsid w:val="4D72759D"/>
    <w:rsid w:val="4D7F33D7"/>
    <w:rsid w:val="4D942FD5"/>
    <w:rsid w:val="4DCD139D"/>
    <w:rsid w:val="4DEB65A9"/>
    <w:rsid w:val="4DF62510"/>
    <w:rsid w:val="4DF973E7"/>
    <w:rsid w:val="4E1E2166"/>
    <w:rsid w:val="4E277CA8"/>
    <w:rsid w:val="4E452F50"/>
    <w:rsid w:val="4E824F2D"/>
    <w:rsid w:val="4E8547F9"/>
    <w:rsid w:val="4F1D1BBE"/>
    <w:rsid w:val="4FAD4C83"/>
    <w:rsid w:val="4FE824A5"/>
    <w:rsid w:val="50094E91"/>
    <w:rsid w:val="501E0C85"/>
    <w:rsid w:val="50395ABF"/>
    <w:rsid w:val="50583ADD"/>
    <w:rsid w:val="505A5A36"/>
    <w:rsid w:val="506762F6"/>
    <w:rsid w:val="50A46A8A"/>
    <w:rsid w:val="50E0273C"/>
    <w:rsid w:val="50EC654F"/>
    <w:rsid w:val="515A5746"/>
    <w:rsid w:val="51644FBE"/>
    <w:rsid w:val="51DF5EE2"/>
    <w:rsid w:val="52187956"/>
    <w:rsid w:val="52272A53"/>
    <w:rsid w:val="52316BBD"/>
    <w:rsid w:val="52475395"/>
    <w:rsid w:val="52497B10"/>
    <w:rsid w:val="52597C60"/>
    <w:rsid w:val="526E44CD"/>
    <w:rsid w:val="528079D5"/>
    <w:rsid w:val="528F7C18"/>
    <w:rsid w:val="52D65D91"/>
    <w:rsid w:val="53820B12"/>
    <w:rsid w:val="538452A3"/>
    <w:rsid w:val="53A276CC"/>
    <w:rsid w:val="53B34CEC"/>
    <w:rsid w:val="53CD53C4"/>
    <w:rsid w:val="53EE7631"/>
    <w:rsid w:val="540473E0"/>
    <w:rsid w:val="540F6177"/>
    <w:rsid w:val="54202A29"/>
    <w:rsid w:val="54420CBA"/>
    <w:rsid w:val="54853CAF"/>
    <w:rsid w:val="548F2546"/>
    <w:rsid w:val="54B74F7C"/>
    <w:rsid w:val="54D13761"/>
    <w:rsid w:val="54D9568B"/>
    <w:rsid w:val="551C3D96"/>
    <w:rsid w:val="552E65CF"/>
    <w:rsid w:val="552F3B66"/>
    <w:rsid w:val="5536145D"/>
    <w:rsid w:val="558F1AEB"/>
    <w:rsid w:val="55D50038"/>
    <w:rsid w:val="55E81280"/>
    <w:rsid w:val="55F84612"/>
    <w:rsid w:val="56085F32"/>
    <w:rsid w:val="56CC14F3"/>
    <w:rsid w:val="56E542AB"/>
    <w:rsid w:val="56ED3DC1"/>
    <w:rsid w:val="57204800"/>
    <w:rsid w:val="573D318F"/>
    <w:rsid w:val="575E537C"/>
    <w:rsid w:val="57660723"/>
    <w:rsid w:val="578176F0"/>
    <w:rsid w:val="578876A8"/>
    <w:rsid w:val="579655A5"/>
    <w:rsid w:val="57CB5082"/>
    <w:rsid w:val="581A08CD"/>
    <w:rsid w:val="59945B14"/>
    <w:rsid w:val="59A85123"/>
    <w:rsid w:val="59B711F5"/>
    <w:rsid w:val="59B853BE"/>
    <w:rsid w:val="59BE7AFA"/>
    <w:rsid w:val="5A623658"/>
    <w:rsid w:val="5A797AC8"/>
    <w:rsid w:val="5ADD1038"/>
    <w:rsid w:val="5AF7107B"/>
    <w:rsid w:val="5B14624C"/>
    <w:rsid w:val="5B723495"/>
    <w:rsid w:val="5B952544"/>
    <w:rsid w:val="5BAC2335"/>
    <w:rsid w:val="5BB55204"/>
    <w:rsid w:val="5C052A04"/>
    <w:rsid w:val="5C1D00AB"/>
    <w:rsid w:val="5C4A066D"/>
    <w:rsid w:val="5C98591B"/>
    <w:rsid w:val="5CB815AE"/>
    <w:rsid w:val="5CBE40E3"/>
    <w:rsid w:val="5CF86B15"/>
    <w:rsid w:val="5D001B3A"/>
    <w:rsid w:val="5D135140"/>
    <w:rsid w:val="5D2418A5"/>
    <w:rsid w:val="5D3D3753"/>
    <w:rsid w:val="5D3F13E0"/>
    <w:rsid w:val="5DC13A25"/>
    <w:rsid w:val="5DFD2CB3"/>
    <w:rsid w:val="5E086952"/>
    <w:rsid w:val="5E2C6C63"/>
    <w:rsid w:val="5E351360"/>
    <w:rsid w:val="5E407D02"/>
    <w:rsid w:val="5E446FC2"/>
    <w:rsid w:val="5E67476D"/>
    <w:rsid w:val="5E941FC1"/>
    <w:rsid w:val="5EAB5261"/>
    <w:rsid w:val="5EB24BEC"/>
    <w:rsid w:val="5EB67D6F"/>
    <w:rsid w:val="5ED602A4"/>
    <w:rsid w:val="5EDC5A30"/>
    <w:rsid w:val="5F3833E6"/>
    <w:rsid w:val="5F754991"/>
    <w:rsid w:val="5F7679C4"/>
    <w:rsid w:val="5F7E1B3E"/>
    <w:rsid w:val="5F8731AA"/>
    <w:rsid w:val="5F9A1127"/>
    <w:rsid w:val="5F9D49C2"/>
    <w:rsid w:val="60117D24"/>
    <w:rsid w:val="607045BE"/>
    <w:rsid w:val="608512AA"/>
    <w:rsid w:val="60A800F7"/>
    <w:rsid w:val="60AA5E68"/>
    <w:rsid w:val="60BD5F46"/>
    <w:rsid w:val="61303617"/>
    <w:rsid w:val="61381005"/>
    <w:rsid w:val="61414E9A"/>
    <w:rsid w:val="615573BE"/>
    <w:rsid w:val="61580715"/>
    <w:rsid w:val="61857110"/>
    <w:rsid w:val="61FC1765"/>
    <w:rsid w:val="625E13B5"/>
    <w:rsid w:val="62742987"/>
    <w:rsid w:val="62A05915"/>
    <w:rsid w:val="62A41B47"/>
    <w:rsid w:val="62A41BB4"/>
    <w:rsid w:val="62AB5051"/>
    <w:rsid w:val="62B1767B"/>
    <w:rsid w:val="62BD348D"/>
    <w:rsid w:val="62CA27A3"/>
    <w:rsid w:val="62E717D1"/>
    <w:rsid w:val="6306706F"/>
    <w:rsid w:val="630A358C"/>
    <w:rsid w:val="633705EE"/>
    <w:rsid w:val="634A566E"/>
    <w:rsid w:val="638B4DDF"/>
    <w:rsid w:val="639926E5"/>
    <w:rsid w:val="63B40316"/>
    <w:rsid w:val="63FA5093"/>
    <w:rsid w:val="641F0715"/>
    <w:rsid w:val="64222B82"/>
    <w:rsid w:val="64313202"/>
    <w:rsid w:val="64490695"/>
    <w:rsid w:val="6462452B"/>
    <w:rsid w:val="646653C4"/>
    <w:rsid w:val="64686F03"/>
    <w:rsid w:val="646F6AC3"/>
    <w:rsid w:val="64B81251"/>
    <w:rsid w:val="65605C5F"/>
    <w:rsid w:val="659D7CC2"/>
    <w:rsid w:val="65F22A75"/>
    <w:rsid w:val="660E127B"/>
    <w:rsid w:val="661F1431"/>
    <w:rsid w:val="66335D19"/>
    <w:rsid w:val="66406984"/>
    <w:rsid w:val="66426252"/>
    <w:rsid w:val="667062F3"/>
    <w:rsid w:val="667C1E0A"/>
    <w:rsid w:val="669158FE"/>
    <w:rsid w:val="670B151E"/>
    <w:rsid w:val="6771190E"/>
    <w:rsid w:val="67812E11"/>
    <w:rsid w:val="678F4822"/>
    <w:rsid w:val="67E23EE9"/>
    <w:rsid w:val="67F53CE1"/>
    <w:rsid w:val="68287D17"/>
    <w:rsid w:val="68511835"/>
    <w:rsid w:val="686D4100"/>
    <w:rsid w:val="689C69F1"/>
    <w:rsid w:val="691C78D4"/>
    <w:rsid w:val="69791297"/>
    <w:rsid w:val="699B4CCF"/>
    <w:rsid w:val="69B82081"/>
    <w:rsid w:val="69D467B8"/>
    <w:rsid w:val="69D92DC0"/>
    <w:rsid w:val="69E9293B"/>
    <w:rsid w:val="6A106C14"/>
    <w:rsid w:val="6A1C3C53"/>
    <w:rsid w:val="6A1F767C"/>
    <w:rsid w:val="6A3B4BD9"/>
    <w:rsid w:val="6ADE65E0"/>
    <w:rsid w:val="6AF71B23"/>
    <w:rsid w:val="6B3233DF"/>
    <w:rsid w:val="6B62453E"/>
    <w:rsid w:val="6B873576"/>
    <w:rsid w:val="6B9F3035"/>
    <w:rsid w:val="6B9F44A0"/>
    <w:rsid w:val="6BEA08C0"/>
    <w:rsid w:val="6C007DF8"/>
    <w:rsid w:val="6C0A3B4F"/>
    <w:rsid w:val="6C481435"/>
    <w:rsid w:val="6C707656"/>
    <w:rsid w:val="6CB542C8"/>
    <w:rsid w:val="6CD61F9E"/>
    <w:rsid w:val="6CEB1CE9"/>
    <w:rsid w:val="6DC70686"/>
    <w:rsid w:val="6DE67BDD"/>
    <w:rsid w:val="6E071855"/>
    <w:rsid w:val="6E2D13D6"/>
    <w:rsid w:val="6E406FF2"/>
    <w:rsid w:val="6E4E5FCC"/>
    <w:rsid w:val="6E7E0052"/>
    <w:rsid w:val="6EDB5B6B"/>
    <w:rsid w:val="6EDD106E"/>
    <w:rsid w:val="6F17005E"/>
    <w:rsid w:val="702B6B2B"/>
    <w:rsid w:val="70761190"/>
    <w:rsid w:val="70974200"/>
    <w:rsid w:val="70C51DF0"/>
    <w:rsid w:val="70D0428E"/>
    <w:rsid w:val="70DA0EB4"/>
    <w:rsid w:val="70E70ADA"/>
    <w:rsid w:val="70FF216D"/>
    <w:rsid w:val="71116E10"/>
    <w:rsid w:val="71167A14"/>
    <w:rsid w:val="712F3172"/>
    <w:rsid w:val="715352FB"/>
    <w:rsid w:val="71AA3DCA"/>
    <w:rsid w:val="71AB5C99"/>
    <w:rsid w:val="71CE0BEC"/>
    <w:rsid w:val="723165CF"/>
    <w:rsid w:val="72426ED5"/>
    <w:rsid w:val="7265643D"/>
    <w:rsid w:val="72C651DC"/>
    <w:rsid w:val="72D444F2"/>
    <w:rsid w:val="732032ED"/>
    <w:rsid w:val="73634A7D"/>
    <w:rsid w:val="737F18E2"/>
    <w:rsid w:val="738F35CB"/>
    <w:rsid w:val="73920CFA"/>
    <w:rsid w:val="739369E5"/>
    <w:rsid w:val="73EE4C3F"/>
    <w:rsid w:val="745D75EB"/>
    <w:rsid w:val="746D5465"/>
    <w:rsid w:val="747E1443"/>
    <w:rsid w:val="74C723A3"/>
    <w:rsid w:val="74D80B53"/>
    <w:rsid w:val="74EC45FF"/>
    <w:rsid w:val="75061B64"/>
    <w:rsid w:val="75110DA7"/>
    <w:rsid w:val="75581C92"/>
    <w:rsid w:val="75766244"/>
    <w:rsid w:val="75CA2B92"/>
    <w:rsid w:val="75D44E5F"/>
    <w:rsid w:val="76037437"/>
    <w:rsid w:val="762A1FEB"/>
    <w:rsid w:val="7647739D"/>
    <w:rsid w:val="76622145"/>
    <w:rsid w:val="76655B13"/>
    <w:rsid w:val="7665694D"/>
    <w:rsid w:val="7684397E"/>
    <w:rsid w:val="76A84AE2"/>
    <w:rsid w:val="76E06296"/>
    <w:rsid w:val="76ED7026"/>
    <w:rsid w:val="76FA7438"/>
    <w:rsid w:val="773C532B"/>
    <w:rsid w:val="77C06F53"/>
    <w:rsid w:val="77DD2CB6"/>
    <w:rsid w:val="782567A5"/>
    <w:rsid w:val="78671595"/>
    <w:rsid w:val="78842E9E"/>
    <w:rsid w:val="78EA2879"/>
    <w:rsid w:val="78F80E84"/>
    <w:rsid w:val="79381C6E"/>
    <w:rsid w:val="79415765"/>
    <w:rsid w:val="798677EE"/>
    <w:rsid w:val="79915775"/>
    <w:rsid w:val="79A05249"/>
    <w:rsid w:val="79A67D23"/>
    <w:rsid w:val="79F31DF5"/>
    <w:rsid w:val="79F53325"/>
    <w:rsid w:val="7A714A2C"/>
    <w:rsid w:val="7A8E4C45"/>
    <w:rsid w:val="7B2923ED"/>
    <w:rsid w:val="7B445194"/>
    <w:rsid w:val="7B4C38D7"/>
    <w:rsid w:val="7B89570D"/>
    <w:rsid w:val="7B93624A"/>
    <w:rsid w:val="7BA55518"/>
    <w:rsid w:val="7BF602EC"/>
    <w:rsid w:val="7BFB565B"/>
    <w:rsid w:val="7C01687E"/>
    <w:rsid w:val="7C0D4D3D"/>
    <w:rsid w:val="7C38005C"/>
    <w:rsid w:val="7C846875"/>
    <w:rsid w:val="7C87766B"/>
    <w:rsid w:val="7C9106EB"/>
    <w:rsid w:val="7CAE2CBA"/>
    <w:rsid w:val="7CB83E2E"/>
    <w:rsid w:val="7CE42605"/>
    <w:rsid w:val="7D324680"/>
    <w:rsid w:val="7D562123"/>
    <w:rsid w:val="7D5C52B8"/>
    <w:rsid w:val="7E1536A4"/>
    <w:rsid w:val="7E1C5C73"/>
    <w:rsid w:val="7E2D63B4"/>
    <w:rsid w:val="7E4313B6"/>
    <w:rsid w:val="7E676FEC"/>
    <w:rsid w:val="7E882B7F"/>
    <w:rsid w:val="7ED92098"/>
    <w:rsid w:val="7EDF0482"/>
    <w:rsid w:val="7F17496E"/>
    <w:rsid w:val="7F4A08E4"/>
    <w:rsid w:val="7F5C68C8"/>
    <w:rsid w:val="7F713F9C"/>
    <w:rsid w:val="7F8158D8"/>
    <w:rsid w:val="7F8E16E6"/>
    <w:rsid w:val="7F9676DE"/>
    <w:rsid w:val="7FA04963"/>
    <w:rsid w:val="7FCE14D1"/>
    <w:rsid w:val="7FEF0EF5"/>
    <w:rsid w:val="7FF81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qFormat/>
    <w:uiPriority w:val="0"/>
    <w:pPr>
      <w:spacing w:line="360" w:lineRule="auto"/>
      <w:ind w:firstLine="420"/>
    </w:pPr>
    <w:rPr>
      <w:rFonts w:ascii="宋体" w:hAnsi="宋体"/>
      <w:sz w:val="24"/>
    </w:rPr>
  </w:style>
  <w:style w:type="paragraph" w:styleId="6">
    <w:name w:val="Normal Indent"/>
    <w:basedOn w:val="1"/>
    <w:qFormat/>
    <w:uiPriority w:val="0"/>
    <w:pPr>
      <w:adjustRightInd w:val="0"/>
      <w:snapToGrid w:val="0"/>
      <w:spacing w:line="360" w:lineRule="auto"/>
      <w:ind w:firstLine="420"/>
    </w:pPr>
    <w:rPr>
      <w:sz w:val="24"/>
      <w:szCs w:val="20"/>
    </w:rPr>
  </w:style>
  <w:style w:type="paragraph" w:styleId="7">
    <w:name w:val="annotation text"/>
    <w:basedOn w:val="1"/>
    <w:unhideWhenUsed/>
    <w:qFormat/>
    <w:uiPriority w:val="0"/>
    <w:pPr>
      <w:jc w:val="left"/>
    </w:pPr>
  </w:style>
  <w:style w:type="paragraph" w:styleId="8">
    <w:name w:val="Body Text"/>
    <w:basedOn w:val="1"/>
    <w:link w:val="30"/>
    <w:qFormat/>
    <w:uiPriority w:val="99"/>
    <w:rPr>
      <w:rFonts w:ascii="宋体" w:hAnsi="宋体" w:cs="宋体"/>
      <w:sz w:val="28"/>
      <w:szCs w:val="28"/>
    </w:rPr>
  </w:style>
  <w:style w:type="paragraph" w:styleId="9">
    <w:name w:val="Body Text Indent"/>
    <w:basedOn w:val="1"/>
    <w:link w:val="33"/>
    <w:qFormat/>
    <w:uiPriority w:val="99"/>
    <w:pPr>
      <w:spacing w:after="120"/>
      <w:ind w:left="420" w:leftChars="200"/>
    </w:pPr>
  </w:style>
  <w:style w:type="paragraph" w:styleId="10">
    <w:name w:val="Date"/>
    <w:basedOn w:val="1"/>
    <w:next w:val="1"/>
    <w:link w:val="34"/>
    <w:qFormat/>
    <w:uiPriority w:val="99"/>
    <w:pPr>
      <w:ind w:left="100" w:leftChars="2500"/>
    </w:pPr>
  </w:style>
  <w:style w:type="paragraph" w:styleId="11">
    <w:name w:val="Body Text Indent 2"/>
    <w:basedOn w:val="1"/>
    <w:link w:val="29"/>
    <w:qFormat/>
    <w:uiPriority w:val="99"/>
    <w:pPr>
      <w:spacing w:after="120" w:line="480" w:lineRule="auto"/>
      <w:ind w:left="420" w:leftChars="200"/>
    </w:pPr>
  </w:style>
  <w:style w:type="paragraph" w:styleId="12">
    <w:name w:val="Balloon Text"/>
    <w:basedOn w:val="1"/>
    <w:link w:val="26"/>
    <w:qFormat/>
    <w:uiPriority w:val="99"/>
    <w:rPr>
      <w:sz w:val="18"/>
      <w:szCs w:val="18"/>
    </w:rPr>
  </w:style>
  <w:style w:type="paragraph" w:styleId="13">
    <w:name w:val="footer"/>
    <w:basedOn w:val="1"/>
    <w:link w:val="23"/>
    <w:qFormat/>
    <w:uiPriority w:val="99"/>
    <w:pPr>
      <w:tabs>
        <w:tab w:val="center" w:pos="4153"/>
        <w:tab w:val="right" w:pos="8306"/>
      </w:tabs>
      <w:snapToGrid w:val="0"/>
      <w:jc w:val="left"/>
    </w:pPr>
    <w:rPr>
      <w:sz w:val="18"/>
      <w:szCs w:val="18"/>
    </w:rPr>
  </w:style>
  <w:style w:type="paragraph" w:styleId="14">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6">
    <w:name w:val="Title"/>
    <w:next w:val="1"/>
    <w:qFormat/>
    <w:uiPriority w:val="0"/>
    <w:pPr>
      <w:spacing w:after="240" w:line="360" w:lineRule="auto"/>
      <w:jc w:val="center"/>
      <w:textAlignment w:val="baseline"/>
    </w:pPr>
    <w:rPr>
      <w:rFonts w:ascii="Arial" w:hAnsi="Arial" w:eastAsia="宋体" w:cs="黑体"/>
      <w:b/>
      <w:smallCaps/>
      <w:kern w:val="28"/>
      <w:sz w:val="36"/>
      <w:szCs w:val="21"/>
      <w:lang w:val="en-US" w:eastAsia="en-US" w:bidi="ar-SA"/>
    </w:rPr>
  </w:style>
  <w:style w:type="paragraph" w:styleId="17">
    <w:name w:val="Body Text First Indent 2"/>
    <w:basedOn w:val="9"/>
    <w:unhideWhenUsed/>
    <w:qFormat/>
    <w:uiPriority w:val="99"/>
    <w:pPr>
      <w:ind w:firstLine="420" w:firstLineChars="200"/>
    </w:pPr>
  </w:style>
  <w:style w:type="table" w:styleId="19">
    <w:name w:val="Table Grid"/>
    <w:basedOn w:val="18"/>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99"/>
  </w:style>
  <w:style w:type="character" w:customStyle="1" w:styleId="22">
    <w:name w:val="页眉 Char"/>
    <w:basedOn w:val="20"/>
    <w:link w:val="14"/>
    <w:qFormat/>
    <w:uiPriority w:val="99"/>
    <w:rPr>
      <w:sz w:val="18"/>
      <w:szCs w:val="18"/>
    </w:rPr>
  </w:style>
  <w:style w:type="character" w:customStyle="1" w:styleId="23">
    <w:name w:val="页脚 Char"/>
    <w:basedOn w:val="20"/>
    <w:link w:val="13"/>
    <w:qFormat/>
    <w:uiPriority w:val="99"/>
    <w:rPr>
      <w:sz w:val="18"/>
      <w:szCs w:val="18"/>
    </w:rPr>
  </w:style>
  <w:style w:type="character" w:customStyle="1" w:styleId="24">
    <w:name w:val="标题 2 Char"/>
    <w:basedOn w:val="20"/>
    <w:link w:val="4"/>
    <w:qFormat/>
    <w:uiPriority w:val="99"/>
    <w:rPr>
      <w:rFonts w:ascii="Cambria" w:hAnsi="Cambria" w:eastAsia="宋体" w:cs="Cambria"/>
      <w:b/>
      <w:bCs/>
      <w:sz w:val="32"/>
      <w:szCs w:val="32"/>
    </w:rPr>
  </w:style>
  <w:style w:type="character" w:customStyle="1" w:styleId="25">
    <w:name w:val="标题 3 Char"/>
    <w:basedOn w:val="20"/>
    <w:link w:val="5"/>
    <w:qFormat/>
    <w:uiPriority w:val="99"/>
    <w:rPr>
      <w:rFonts w:ascii="Times New Roman" w:hAnsi="Times New Roman" w:eastAsia="宋体" w:cs="Times New Roman"/>
      <w:b/>
      <w:bCs/>
      <w:sz w:val="32"/>
      <w:szCs w:val="32"/>
    </w:rPr>
  </w:style>
  <w:style w:type="character" w:customStyle="1" w:styleId="26">
    <w:name w:val="批注框文本 Char"/>
    <w:basedOn w:val="20"/>
    <w:link w:val="12"/>
    <w:qFormat/>
    <w:uiPriority w:val="99"/>
    <w:rPr>
      <w:rFonts w:ascii="Times New Roman" w:hAnsi="Times New Roman" w:eastAsia="宋体" w:cs="Times New Roman"/>
      <w:sz w:val="18"/>
      <w:szCs w:val="18"/>
    </w:rPr>
  </w:style>
  <w:style w:type="paragraph" w:customStyle="1" w:styleId="27">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28">
    <w:name w:val="附件标题-1"/>
    <w:basedOn w:val="1"/>
    <w:qFormat/>
    <w:uiPriority w:val="99"/>
    <w:pPr>
      <w:spacing w:beforeLines="50" w:afterLines="50"/>
      <w:jc w:val="center"/>
    </w:pPr>
    <w:rPr>
      <w:rFonts w:eastAsia="黑体"/>
      <w:sz w:val="32"/>
      <w:szCs w:val="32"/>
    </w:rPr>
  </w:style>
  <w:style w:type="character" w:customStyle="1" w:styleId="29">
    <w:name w:val="正文文本缩进 2 Char"/>
    <w:basedOn w:val="20"/>
    <w:link w:val="11"/>
    <w:qFormat/>
    <w:uiPriority w:val="99"/>
    <w:rPr>
      <w:rFonts w:ascii="Times New Roman" w:hAnsi="Times New Roman" w:eastAsia="宋体" w:cs="Times New Roman"/>
      <w:szCs w:val="21"/>
    </w:rPr>
  </w:style>
  <w:style w:type="character" w:customStyle="1" w:styleId="30">
    <w:name w:val="正文文本 Char"/>
    <w:basedOn w:val="20"/>
    <w:link w:val="8"/>
    <w:qFormat/>
    <w:uiPriority w:val="99"/>
    <w:rPr>
      <w:rFonts w:ascii="宋体" w:hAnsi="宋体" w:eastAsia="宋体" w:cs="宋体"/>
      <w:sz w:val="28"/>
      <w:szCs w:val="28"/>
    </w:rPr>
  </w:style>
  <w:style w:type="paragraph" w:customStyle="1" w:styleId="31">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CM1"/>
    <w:basedOn w:val="31"/>
    <w:next w:val="31"/>
    <w:qFormat/>
    <w:uiPriority w:val="99"/>
    <w:rPr>
      <w:color w:val="auto"/>
    </w:rPr>
  </w:style>
  <w:style w:type="character" w:customStyle="1" w:styleId="33">
    <w:name w:val="正文文本缩进 Char"/>
    <w:basedOn w:val="20"/>
    <w:link w:val="9"/>
    <w:qFormat/>
    <w:uiPriority w:val="99"/>
    <w:rPr>
      <w:rFonts w:ascii="Times New Roman" w:hAnsi="Times New Roman" w:eastAsia="宋体" w:cs="Times New Roman"/>
      <w:szCs w:val="21"/>
    </w:rPr>
  </w:style>
  <w:style w:type="character" w:customStyle="1" w:styleId="34">
    <w:name w:val="日期 Char"/>
    <w:basedOn w:val="20"/>
    <w:link w:val="10"/>
    <w:qFormat/>
    <w:uiPriority w:val="99"/>
    <w:rPr>
      <w:rFonts w:ascii="Times New Roman" w:hAnsi="Times New Roman" w:eastAsia="宋体" w:cs="Times New Roman"/>
      <w:szCs w:val="21"/>
    </w:rPr>
  </w:style>
  <w:style w:type="paragraph" w:styleId="35">
    <w:name w:val="List Paragraph"/>
    <w:basedOn w:val="1"/>
    <w:link w:val="38"/>
    <w:qFormat/>
    <w:uiPriority w:val="34"/>
    <w:pPr>
      <w:ind w:firstLine="420" w:firstLineChars="200"/>
    </w:pPr>
    <w:rPr>
      <w:szCs w:val="24"/>
    </w:rPr>
  </w:style>
  <w:style w:type="paragraph" w:customStyle="1" w:styleId="3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37">
    <w:name w:val="图例"/>
    <w:basedOn w:val="1"/>
    <w:qFormat/>
    <w:uiPriority w:val="99"/>
    <w:pPr>
      <w:spacing w:before="120" w:after="120" w:line="360" w:lineRule="auto"/>
      <w:jc w:val="center"/>
    </w:pPr>
    <w:rPr>
      <w:rFonts w:eastAsia="仿宋_GB2312"/>
      <w:b/>
      <w:sz w:val="24"/>
      <w:szCs w:val="20"/>
    </w:rPr>
  </w:style>
  <w:style w:type="character" w:customStyle="1" w:styleId="38">
    <w:name w:val="列出段落 Char"/>
    <w:link w:val="35"/>
    <w:qFormat/>
    <w:uiPriority w:val="34"/>
    <w:rPr>
      <w:kern w:val="2"/>
      <w:sz w:val="21"/>
      <w:szCs w:val="24"/>
    </w:rPr>
  </w:style>
  <w:style w:type="character" w:customStyle="1" w:styleId="39">
    <w:name w:val="标题 1 Char"/>
    <w:basedOn w:val="20"/>
    <w:link w:val="3"/>
    <w:qFormat/>
    <w:uiPriority w:val="9"/>
    <w:rPr>
      <w:b/>
      <w:bCs/>
      <w:kern w:val="44"/>
      <w:sz w:val="44"/>
      <w:szCs w:val="44"/>
    </w:rPr>
  </w:style>
  <w:style w:type="paragraph" w:customStyle="1" w:styleId="40">
    <w:name w:val="U_正文2"/>
    <w:basedOn w:val="1"/>
    <w:qFormat/>
    <w:uiPriority w:val="0"/>
    <w:pPr>
      <w:spacing w:beforeLines="10" w:afterLines="10" w:line="300" w:lineRule="auto"/>
    </w:pPr>
    <w:rPr>
      <w:sz w:val="24"/>
    </w:rPr>
  </w:style>
  <w:style w:type="paragraph" w:customStyle="1" w:styleId="41">
    <w:name w:val="首行缩进"/>
    <w:basedOn w:val="1"/>
    <w:qFormat/>
    <w:uiPriority w:val="0"/>
    <w:pPr>
      <w:spacing w:line="360" w:lineRule="auto"/>
      <w:ind w:firstLine="42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88B6EA-D406-463D-98BA-2AE66EDD6F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10405</Words>
  <Characters>10891</Characters>
  <Lines>86</Lines>
  <Paragraphs>24</Paragraphs>
  <TotalTime>4</TotalTime>
  <ScaleCrop>false</ScaleCrop>
  <LinksUpToDate>false</LinksUpToDate>
  <CharactersWithSpaces>11739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2024-05-30T02:25:00Z</dcterms:created>
  <dc:creator>admin</dc:creator>
  <cp:lastModifiedBy>寻</cp:lastModifiedBy>
  <cp:lastPrinted>2024-05-31T09:08:00Z</cp:lastPrinted>
  <dcterms:modified xsi:type="dcterms:W3CDTF">2024-06-03T08:48:31Z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F5187F58A205479CAD8317A34F9A9202</vt:lpwstr>
  </property>
  <property fmtid="{D5CDD505-2E9C-101B-9397-08002B2CF9AE}" pid="3" name="KSOProductBuildVer">
    <vt:lpwstr>2052-11.8.2.12195</vt:lpwstr>
  </property>
</Properties>
</file>