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p>
    <w:p>
      <w:pPr>
        <w:rPr>
          <w:color w:val="auto"/>
        </w:rPr>
      </w:pPr>
    </w:p>
    <w:p>
      <w:pPr>
        <w:rPr>
          <w:color w:val="auto"/>
        </w:rPr>
      </w:pPr>
    </w:p>
    <w:p>
      <w:pPr>
        <w:rPr>
          <w:color w:val="auto"/>
        </w:rPr>
      </w:pPr>
    </w:p>
    <w:p>
      <w:pPr>
        <w:spacing w:line="800" w:lineRule="exact"/>
        <w:jc w:val="center"/>
        <w:rPr>
          <w:rFonts w:hint="eastAsia" w:eastAsia="宋体"/>
          <w:color w:val="auto"/>
          <w:sz w:val="28"/>
          <w:szCs w:val="28"/>
          <w:u w:val="single"/>
          <w:lang w:val="en-US" w:eastAsia="zh-CN"/>
        </w:rPr>
      </w:pPr>
      <w:r>
        <w:rPr>
          <w:rFonts w:hint="eastAsia"/>
          <w:b/>
          <w:bCs/>
          <w:color w:val="auto"/>
          <w:sz w:val="32"/>
          <w:szCs w:val="32"/>
        </w:rPr>
        <w:t>项目名称</w:t>
      </w:r>
      <w:r>
        <w:rPr>
          <w:rFonts w:hint="eastAsia"/>
          <w:color w:val="auto"/>
          <w:sz w:val="32"/>
          <w:szCs w:val="32"/>
        </w:rPr>
        <w:t>：</w:t>
      </w:r>
      <w:r>
        <w:rPr>
          <w:rFonts w:hint="eastAsia"/>
          <w:color w:val="auto"/>
          <w:sz w:val="32"/>
          <w:szCs w:val="32"/>
          <w:u w:val="single"/>
          <w:lang w:val="en-US" w:eastAsia="zh-CN"/>
        </w:rPr>
        <w:t xml:space="preserve">  </w:t>
      </w:r>
      <w:r>
        <w:rPr>
          <w:rFonts w:hint="eastAsia"/>
          <w:color w:val="auto"/>
          <w:sz w:val="28"/>
          <w:szCs w:val="28"/>
          <w:u w:val="single"/>
          <w:lang w:eastAsia="zh-CN"/>
        </w:rPr>
        <w:t>重钢总医院2024-2026年度医疗陪护项目</w:t>
      </w:r>
      <w:r>
        <w:rPr>
          <w:rFonts w:hint="eastAsia"/>
          <w:color w:val="auto"/>
          <w:sz w:val="28"/>
          <w:szCs w:val="28"/>
          <w:u w:val="single"/>
          <w:lang w:val="en-US" w:eastAsia="zh-CN"/>
        </w:rPr>
        <w:t xml:space="preserve">  </w:t>
      </w:r>
    </w:p>
    <w:p>
      <w:pPr>
        <w:spacing w:line="800" w:lineRule="exact"/>
        <w:jc w:val="center"/>
        <w:rPr>
          <w:color w:val="auto"/>
          <w:sz w:val="28"/>
          <w:szCs w:val="28"/>
        </w:rPr>
      </w:pPr>
      <w:r>
        <w:rPr>
          <w:rFonts w:hint="eastAsia"/>
          <w:color w:val="auto"/>
          <w:sz w:val="28"/>
          <w:szCs w:val="28"/>
        </w:rPr>
        <w:t>（</w:t>
      </w:r>
      <w:r>
        <w:rPr>
          <w:rFonts w:hint="eastAsia"/>
          <w:b/>
          <w:bCs/>
          <w:color w:val="auto"/>
          <w:sz w:val="28"/>
          <w:szCs w:val="28"/>
        </w:rPr>
        <w:t>项目编号</w:t>
      </w:r>
      <w:r>
        <w:rPr>
          <w:rFonts w:hint="eastAsia"/>
          <w:color w:val="auto"/>
          <w:sz w:val="28"/>
          <w:szCs w:val="28"/>
        </w:rPr>
        <w:t>：</w:t>
      </w:r>
      <w:r>
        <w:rPr>
          <w:rFonts w:hint="eastAsia"/>
          <w:color w:val="auto"/>
          <w:sz w:val="28"/>
          <w:szCs w:val="28"/>
          <w:u w:val="single"/>
        </w:rPr>
        <w:t xml:space="preserve">    CGZYYCG20242</w:t>
      </w:r>
      <w:r>
        <w:rPr>
          <w:rFonts w:hint="eastAsia"/>
          <w:color w:val="auto"/>
          <w:sz w:val="28"/>
          <w:szCs w:val="28"/>
          <w:u w:val="single"/>
          <w:lang w:val="en-US" w:eastAsia="zh-CN"/>
        </w:rPr>
        <w:t>4</w:t>
      </w:r>
      <w:r>
        <w:rPr>
          <w:rFonts w:hint="eastAsia"/>
          <w:color w:val="auto"/>
          <w:sz w:val="28"/>
          <w:szCs w:val="28"/>
          <w:u w:val="single"/>
        </w:rPr>
        <w:t xml:space="preserve">   </w:t>
      </w:r>
      <w:r>
        <w:rPr>
          <w:rFonts w:hint="eastAsia"/>
          <w:color w:val="auto"/>
          <w:sz w:val="28"/>
          <w:szCs w:val="28"/>
        </w:rPr>
        <w:t>）</w:t>
      </w: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center"/>
        <w:rPr>
          <w:b/>
          <w:bCs/>
          <w:color w:val="auto"/>
          <w:sz w:val="48"/>
          <w:szCs w:val="48"/>
        </w:rPr>
      </w:pPr>
      <w:r>
        <w:rPr>
          <w:rFonts w:hint="eastAsia"/>
          <w:b/>
          <w:bCs/>
          <w:color w:val="auto"/>
          <w:sz w:val="48"/>
          <w:szCs w:val="48"/>
        </w:rPr>
        <w:t>竞 争 性 比 选 文 件</w:t>
      </w: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spacing w:line="800" w:lineRule="exact"/>
        <w:jc w:val="center"/>
        <w:rPr>
          <w:rFonts w:ascii="宋体" w:hAnsi="宋体"/>
          <w:color w:val="auto"/>
          <w:sz w:val="28"/>
          <w:szCs w:val="28"/>
        </w:rPr>
      </w:pPr>
      <w:r>
        <w:rPr>
          <w:rFonts w:hint="eastAsia" w:ascii="宋体" w:hAnsi="宋体"/>
          <w:b/>
          <w:bCs/>
          <w:color w:val="auto"/>
          <w:sz w:val="28"/>
          <w:szCs w:val="28"/>
        </w:rPr>
        <w:t>项目业主</w:t>
      </w:r>
      <w:r>
        <w:rPr>
          <w:rFonts w:hint="eastAsia" w:ascii="宋体" w:hAnsi="宋体"/>
          <w:color w:val="auto"/>
          <w:sz w:val="28"/>
          <w:szCs w:val="28"/>
        </w:rPr>
        <w:t>：</w:t>
      </w:r>
      <w:r>
        <w:rPr>
          <w:rFonts w:hint="eastAsia" w:ascii="宋体" w:hAnsi="宋体"/>
          <w:color w:val="auto"/>
          <w:sz w:val="28"/>
          <w:szCs w:val="28"/>
          <w:u w:val="single"/>
        </w:rPr>
        <w:t xml:space="preserve">    重钢总医院    </w:t>
      </w:r>
    </w:p>
    <w:p>
      <w:pPr>
        <w:spacing w:line="800" w:lineRule="exact"/>
        <w:jc w:val="center"/>
        <w:rPr>
          <w:rFonts w:ascii="宋体" w:hAnsi="宋体"/>
          <w:color w:val="auto"/>
          <w:sz w:val="28"/>
          <w:szCs w:val="28"/>
        </w:rPr>
      </w:pPr>
      <w:r>
        <w:rPr>
          <w:rFonts w:hint="eastAsia" w:ascii="宋体" w:hAnsi="宋体"/>
          <w:color w:val="auto"/>
          <w:sz w:val="28"/>
          <w:szCs w:val="28"/>
        </w:rPr>
        <w:t>2024年</w:t>
      </w:r>
      <w:r>
        <w:rPr>
          <w:rFonts w:hint="eastAsia" w:ascii="宋体" w:hAnsi="宋体"/>
          <w:color w:val="auto"/>
          <w:sz w:val="28"/>
          <w:szCs w:val="28"/>
          <w:lang w:val="en-US" w:eastAsia="zh-CN"/>
        </w:rPr>
        <w:t>6</w:t>
      </w:r>
      <w:r>
        <w:rPr>
          <w:rFonts w:hint="eastAsia" w:ascii="宋体" w:hAnsi="宋体"/>
          <w:color w:val="auto"/>
          <w:sz w:val="28"/>
          <w:szCs w:val="28"/>
        </w:rPr>
        <w:t>月</w:t>
      </w:r>
      <w:r>
        <w:rPr>
          <w:rFonts w:hint="eastAsia" w:ascii="宋体" w:hAnsi="宋体"/>
          <w:color w:val="auto"/>
          <w:sz w:val="28"/>
          <w:szCs w:val="28"/>
          <w:lang w:val="en-US" w:eastAsia="zh-CN"/>
        </w:rPr>
        <w:t>26</w:t>
      </w:r>
      <w:r>
        <w:rPr>
          <w:rFonts w:hint="eastAsia" w:ascii="宋体" w:hAnsi="宋体"/>
          <w:color w:val="auto"/>
          <w:sz w:val="28"/>
          <w:szCs w:val="28"/>
        </w:rPr>
        <w:t>日</w:t>
      </w: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spacing w:line="400" w:lineRule="exact"/>
        <w:rPr>
          <w:rFonts w:ascii="宋体" w:cs="宋体"/>
          <w:bCs/>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276" w:right="1274" w:bottom="1135" w:left="1134" w:header="851" w:footer="992" w:gutter="0"/>
          <w:pgNumType w:start="1"/>
          <w:cols w:space="720" w:num="1"/>
          <w:titlePg/>
          <w:docGrid w:type="lines" w:linePitch="312" w:charSpace="0"/>
        </w:sectPr>
      </w:pPr>
    </w:p>
    <w:p>
      <w:pPr>
        <w:spacing w:line="420" w:lineRule="exact"/>
        <w:jc w:val="center"/>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rPr>
        <w:t>第一章</w:t>
      </w:r>
      <w:r>
        <w:rPr>
          <w:rFonts w:hint="eastAsia" w:cs="宋体" w:asciiTheme="minorEastAsia" w:hAnsiTheme="minorEastAsia" w:eastAsiaTheme="minorEastAsia"/>
          <w:b/>
          <w:color w:val="auto"/>
          <w:sz w:val="24"/>
          <w:szCs w:val="24"/>
          <w:u w:val="single"/>
        </w:rPr>
        <w:t xml:space="preserve">  </w:t>
      </w:r>
      <w:r>
        <w:rPr>
          <w:rFonts w:hint="eastAsia" w:cs="宋体" w:asciiTheme="minorEastAsia" w:hAnsiTheme="minorEastAsia" w:eastAsiaTheme="minorEastAsia"/>
          <w:b/>
          <w:color w:val="auto"/>
          <w:sz w:val="24"/>
          <w:szCs w:val="24"/>
          <w:u w:val="single"/>
          <w:lang w:val="en-US" w:eastAsia="zh-CN"/>
        </w:rPr>
        <w:t xml:space="preserve"> </w:t>
      </w:r>
      <w:r>
        <w:rPr>
          <w:rFonts w:hint="eastAsia" w:cs="宋体" w:asciiTheme="minorEastAsia" w:hAnsiTheme="minorEastAsia" w:eastAsiaTheme="minorEastAsia"/>
          <w:b/>
          <w:color w:val="auto"/>
          <w:sz w:val="24"/>
          <w:szCs w:val="24"/>
          <w:u w:val="single"/>
          <w:lang w:eastAsia="zh-CN"/>
        </w:rPr>
        <w:t>重钢总医院2024-2026年度医疗陪护项目</w:t>
      </w:r>
      <w:r>
        <w:rPr>
          <w:rFonts w:hint="eastAsia" w:cs="宋体" w:asciiTheme="minorEastAsia" w:hAnsiTheme="minorEastAsia" w:eastAsiaTheme="minorEastAsia"/>
          <w:b/>
          <w:color w:val="auto"/>
          <w:sz w:val="24"/>
          <w:szCs w:val="24"/>
          <w:u w:val="single"/>
          <w:lang w:val="en-US" w:eastAsia="zh-CN"/>
        </w:rPr>
        <w:t xml:space="preserve">  </w:t>
      </w:r>
      <w:r>
        <w:rPr>
          <w:rFonts w:hint="eastAsia" w:cs="宋体" w:asciiTheme="minorEastAsia" w:hAnsiTheme="minorEastAsia" w:eastAsiaTheme="minorEastAsia"/>
          <w:b/>
          <w:color w:val="auto"/>
          <w:sz w:val="24"/>
          <w:szCs w:val="24"/>
        </w:rPr>
        <w:t>比选公告</w:t>
      </w:r>
    </w:p>
    <w:p>
      <w:pPr>
        <w:spacing w:line="420" w:lineRule="exact"/>
        <w:ind w:firstLine="480" w:firstLineChars="200"/>
        <w:jc w:val="left"/>
        <w:rPr>
          <w:rFonts w:cs="宋体" w:asciiTheme="minorEastAsia" w:hAnsiTheme="minorEastAsia" w:eastAsiaTheme="minorEastAsia"/>
          <w:color w:val="auto"/>
          <w:sz w:val="24"/>
          <w:szCs w:val="24"/>
        </w:rPr>
      </w:pPr>
    </w:p>
    <w:p>
      <w:pPr>
        <w:spacing w:line="420" w:lineRule="exact"/>
        <w:ind w:firstLine="480" w:firstLineChars="200"/>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重钢总医院拟对重钢总医院2024-2026年度医疗陪护项目进行比选。欢迎有合法资质的单位前来参选。</w:t>
      </w:r>
    </w:p>
    <w:p>
      <w:pPr>
        <w:spacing w:line="420" w:lineRule="exact"/>
        <w:ind w:firstLine="482" w:firstLineChars="200"/>
        <w:jc w:val="left"/>
        <w:rPr>
          <w:rFonts w:hint="eastAsia" w:cs="宋体" w:asciiTheme="minorEastAsia" w:hAnsiTheme="minorEastAsia" w:eastAsiaTheme="minorEastAsia"/>
          <w:color w:val="auto"/>
          <w:sz w:val="24"/>
          <w:szCs w:val="24"/>
          <w:lang w:eastAsia="zh-CN"/>
        </w:rPr>
      </w:pPr>
      <w:r>
        <w:rPr>
          <w:rFonts w:hint="eastAsia" w:cs="宋体" w:asciiTheme="minorEastAsia" w:hAnsiTheme="minorEastAsia" w:eastAsiaTheme="minorEastAsia"/>
          <w:b/>
          <w:color w:val="auto"/>
          <w:sz w:val="24"/>
          <w:szCs w:val="24"/>
        </w:rPr>
        <w:t>一、项目名称</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lang w:eastAsia="zh-CN"/>
        </w:rPr>
        <w:t>重钢总医院2024-2026年度医疗陪护项目</w:t>
      </w:r>
    </w:p>
    <w:p>
      <w:pPr>
        <w:spacing w:line="420" w:lineRule="exact"/>
        <w:ind w:firstLine="482" w:firstLineChars="200"/>
        <w:rPr>
          <w:rFonts w:cs="宋体" w:asciiTheme="minorEastAsia" w:hAnsiTheme="minorEastAsia" w:eastAsiaTheme="minorEastAsia"/>
          <w:bCs/>
          <w:color w:val="auto"/>
          <w:sz w:val="24"/>
          <w:szCs w:val="24"/>
        </w:rPr>
      </w:pPr>
      <w:r>
        <w:rPr>
          <w:rFonts w:hint="eastAsia" w:cs="宋体" w:asciiTheme="minorEastAsia" w:hAnsiTheme="minorEastAsia" w:eastAsiaTheme="minorEastAsia"/>
          <w:b/>
          <w:color w:val="auto"/>
          <w:sz w:val="24"/>
          <w:szCs w:val="24"/>
        </w:rPr>
        <w:t>二、项目地点</w:t>
      </w:r>
      <w:r>
        <w:rPr>
          <w:rFonts w:hint="eastAsia" w:cs="宋体" w:asciiTheme="minorEastAsia" w:hAnsiTheme="minorEastAsia" w:eastAsiaTheme="minorEastAsia"/>
          <w:bCs/>
          <w:color w:val="auto"/>
          <w:sz w:val="24"/>
          <w:szCs w:val="24"/>
        </w:rPr>
        <w:t>：重钢总医院</w:t>
      </w:r>
    </w:p>
    <w:p>
      <w:pPr>
        <w:spacing w:line="420" w:lineRule="exact"/>
        <w:ind w:firstLine="482" w:firstLineChars="200"/>
        <w:jc w:val="left"/>
        <w:rPr>
          <w:rFonts w:ascii="宋体" w:hAnsi="宋体" w:cs="宋体"/>
          <w:bCs/>
          <w:color w:val="auto"/>
          <w:sz w:val="24"/>
          <w:szCs w:val="24"/>
        </w:rPr>
      </w:pPr>
      <w:r>
        <w:rPr>
          <w:rFonts w:hint="eastAsia" w:ascii="宋体" w:hAnsi="宋体" w:cs="宋体"/>
          <w:b/>
          <w:color w:val="auto"/>
          <w:sz w:val="24"/>
          <w:szCs w:val="24"/>
        </w:rPr>
        <w:t>三、服务周期</w:t>
      </w:r>
      <w:r>
        <w:rPr>
          <w:rFonts w:hint="eastAsia" w:ascii="宋体" w:hAnsi="宋体" w:cs="宋体"/>
          <w:bCs/>
          <w:color w:val="auto"/>
          <w:sz w:val="24"/>
          <w:szCs w:val="24"/>
        </w:rPr>
        <w:t>：</w:t>
      </w:r>
      <w:r>
        <w:rPr>
          <w:rFonts w:hint="eastAsia" w:ascii="宋体" w:hAnsi="宋体" w:cs="宋体"/>
          <w:bCs/>
          <w:color w:val="auto"/>
          <w:sz w:val="24"/>
          <w:szCs w:val="24"/>
          <w:lang w:val="en-US" w:eastAsia="zh-CN"/>
        </w:rPr>
        <w:t>2</w:t>
      </w:r>
      <w:r>
        <w:rPr>
          <w:rFonts w:hint="eastAsia" w:ascii="宋体" w:hAnsi="宋体" w:cs="宋体"/>
          <w:bCs/>
          <w:color w:val="auto"/>
          <w:sz w:val="24"/>
          <w:szCs w:val="24"/>
        </w:rPr>
        <w:t>年。</w:t>
      </w:r>
    </w:p>
    <w:p>
      <w:pPr>
        <w:spacing w:line="420" w:lineRule="exact"/>
        <w:ind w:firstLine="482" w:firstLineChars="200"/>
        <w:jc w:val="left"/>
        <w:rPr>
          <w:rFonts w:ascii="宋体" w:hAnsi="宋体" w:cs="宋体"/>
          <w:color w:val="auto"/>
          <w:sz w:val="24"/>
          <w:szCs w:val="24"/>
        </w:rPr>
      </w:pPr>
      <w:r>
        <w:rPr>
          <w:rFonts w:hint="eastAsia" w:ascii="宋体" w:hAnsi="宋体" w:cs="宋体"/>
          <w:b/>
          <w:color w:val="auto"/>
          <w:sz w:val="24"/>
          <w:szCs w:val="24"/>
          <w:lang w:val="en-US" w:eastAsia="zh-CN"/>
        </w:rPr>
        <w:t>四</w:t>
      </w:r>
      <w:r>
        <w:rPr>
          <w:rFonts w:hint="eastAsia" w:ascii="宋体" w:hAnsi="宋体" w:cs="宋体"/>
          <w:b/>
          <w:color w:val="auto"/>
          <w:sz w:val="24"/>
          <w:szCs w:val="24"/>
        </w:rPr>
        <w:t>、资格要求</w:t>
      </w:r>
      <w:r>
        <w:rPr>
          <w:rFonts w:hint="eastAsia" w:ascii="宋体" w:hAnsi="宋体" w:cs="宋体"/>
          <w:color w:val="auto"/>
          <w:sz w:val="24"/>
          <w:szCs w:val="24"/>
        </w:rPr>
        <w:t>：</w:t>
      </w:r>
    </w:p>
    <w:p>
      <w:pPr>
        <w:spacing w:line="42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（一）</w:t>
      </w:r>
      <w:r>
        <w:rPr>
          <w:rFonts w:hint="eastAsia" w:ascii="宋体" w:hAnsi="宋体" w:cs="宋体"/>
          <w:bCs/>
          <w:color w:val="auto"/>
          <w:sz w:val="24"/>
          <w:szCs w:val="24"/>
        </w:rPr>
        <w:t>具有独立承担民事责任的能力</w:t>
      </w:r>
      <w:r>
        <w:rPr>
          <w:rFonts w:hint="eastAsia" w:ascii="宋体" w:hAnsi="宋体" w:cs="宋体"/>
          <w:color w:val="auto"/>
          <w:sz w:val="24"/>
          <w:szCs w:val="24"/>
        </w:rPr>
        <w:t>，具有工商行政主管部门核发的有效工商营业执照，并在人员、设备、资金等方面具有相应的能力。（提供加盖响应人鲜章的营业执照复印件）。</w:t>
      </w:r>
    </w:p>
    <w:p>
      <w:pPr>
        <w:spacing w:line="420" w:lineRule="exact"/>
        <w:ind w:firstLine="480" w:firstLineChars="200"/>
        <w:jc w:val="left"/>
        <w:rPr>
          <w:rFonts w:ascii="宋体" w:cs="宋体"/>
          <w:color w:val="auto"/>
          <w:sz w:val="24"/>
          <w:szCs w:val="24"/>
        </w:rPr>
      </w:pPr>
      <w:r>
        <w:rPr>
          <w:rFonts w:hint="eastAsia" w:ascii="宋体" w:hAnsi="宋体" w:cs="宋体"/>
          <w:color w:val="auto"/>
          <w:sz w:val="24"/>
          <w:szCs w:val="24"/>
        </w:rPr>
        <w:t>（二）参加采购活动前三年内（指2021年1月1日至今），在经营活动中没有重大违法记录。响应人提供书面声明。</w:t>
      </w:r>
    </w:p>
    <w:p>
      <w:pPr>
        <w:spacing w:line="420" w:lineRule="exact"/>
        <w:ind w:firstLine="480" w:firstLineChars="200"/>
        <w:rPr>
          <w:rFonts w:ascii="宋体" w:cs="宋体"/>
          <w:b/>
          <w:color w:val="auto"/>
          <w:sz w:val="24"/>
          <w:szCs w:val="24"/>
        </w:rPr>
      </w:pPr>
      <w:r>
        <w:rPr>
          <w:rFonts w:hint="eastAsia" w:ascii="宋体" w:hAnsi="宋体" w:cs="宋体"/>
          <w:color w:val="auto"/>
          <w:sz w:val="24"/>
          <w:szCs w:val="24"/>
        </w:rPr>
        <w:t>比选时比选人网上查询下列信息，若下列查询信息显示存在不良行为，比选人有权否决响应人的参选资格。</w:t>
      </w:r>
    </w:p>
    <w:p>
      <w:pPr>
        <w:spacing w:line="420" w:lineRule="exact"/>
        <w:ind w:firstLine="480" w:firstLineChars="200"/>
        <w:rPr>
          <w:rFonts w:asci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．信用中国网站（</w:t>
      </w:r>
      <w:r>
        <w:rPr>
          <w:color w:val="auto"/>
        </w:rPr>
        <w:fldChar w:fldCharType="begin"/>
      </w:r>
      <w:r>
        <w:rPr>
          <w:color w:val="auto"/>
        </w:rPr>
        <w:instrText xml:space="preserve"> HYPERLINK "http://www.creditchina.gov.cn" </w:instrText>
      </w:r>
      <w:r>
        <w:rPr>
          <w:color w:val="auto"/>
        </w:rPr>
        <w:fldChar w:fldCharType="separate"/>
      </w:r>
      <w:r>
        <w:rPr>
          <w:rFonts w:ascii="宋体" w:hAnsi="宋体" w:cs="宋体"/>
          <w:color w:val="auto"/>
          <w:sz w:val="24"/>
          <w:szCs w:val="24"/>
        </w:rPr>
        <w:t>www.creditchina.gov.cn</w:t>
      </w:r>
      <w:r>
        <w:rPr>
          <w:rFonts w:ascii="宋体" w:hAnsi="宋体" w:cs="宋体"/>
          <w:color w:val="auto"/>
          <w:sz w:val="24"/>
          <w:szCs w:val="24"/>
        </w:rPr>
        <w:fldChar w:fldCharType="end"/>
      </w:r>
      <w:r>
        <w:rPr>
          <w:rFonts w:hint="eastAsia" w:ascii="宋体" w:hAnsi="宋体" w:cs="宋体"/>
          <w:color w:val="auto"/>
          <w:sz w:val="24"/>
          <w:szCs w:val="24"/>
        </w:rPr>
        <w:t>）以下内容的查询结果网页（查询信息为响应人名称）</w:t>
      </w:r>
    </w:p>
    <w:p>
      <w:pPr>
        <w:spacing w:line="420" w:lineRule="exact"/>
        <w:ind w:firstLine="480" w:firstLineChars="200"/>
        <w:rPr>
          <w:rFonts w:ascii="宋体" w:cs="宋体"/>
          <w:color w:val="auto"/>
          <w:sz w:val="24"/>
          <w:szCs w:val="24"/>
        </w:rPr>
      </w:pPr>
      <w:r>
        <w:rPr>
          <w:rFonts w:hint="eastAsia" w:ascii="宋体" w:hAnsi="宋体" w:cs="宋体"/>
          <w:color w:val="auto"/>
          <w:sz w:val="24"/>
          <w:szCs w:val="24"/>
        </w:rPr>
        <w:t>“信用信息”查询结果。</w:t>
      </w:r>
    </w:p>
    <w:p>
      <w:pPr>
        <w:spacing w:line="420" w:lineRule="exact"/>
        <w:ind w:firstLine="480" w:firstLineChars="200"/>
        <w:rPr>
          <w:rFonts w:ascii="宋体" w:cs="宋体"/>
          <w:color w:val="auto"/>
          <w:sz w:val="24"/>
          <w:szCs w:val="24"/>
        </w:rPr>
      </w:pPr>
      <w:r>
        <w:rPr>
          <w:rFonts w:hint="eastAsia" w:ascii="宋体" w:hAnsi="宋体" w:cs="宋体"/>
          <w:color w:val="auto"/>
          <w:sz w:val="24"/>
          <w:szCs w:val="24"/>
        </w:rPr>
        <w:t>“失信被执行人”查询结果。</w:t>
      </w:r>
    </w:p>
    <w:p>
      <w:pPr>
        <w:spacing w:line="420" w:lineRule="exact"/>
        <w:ind w:firstLine="480" w:firstLineChars="200"/>
        <w:rPr>
          <w:rFonts w:ascii="宋体" w:cs="宋体"/>
          <w:color w:val="auto"/>
          <w:sz w:val="24"/>
          <w:szCs w:val="24"/>
        </w:rPr>
      </w:pPr>
      <w:r>
        <w:rPr>
          <w:rFonts w:hint="eastAsia" w:ascii="宋体" w:hAnsi="宋体" w:cs="宋体"/>
          <w:color w:val="auto"/>
          <w:sz w:val="24"/>
          <w:szCs w:val="24"/>
        </w:rPr>
        <w:t>“重大税收违法案件当事人名单”查询结果。</w:t>
      </w:r>
    </w:p>
    <w:p>
      <w:pPr>
        <w:spacing w:line="420" w:lineRule="exact"/>
        <w:ind w:firstLine="480" w:firstLineChars="200"/>
        <w:rPr>
          <w:rFonts w:ascii="宋体" w:cs="宋体"/>
          <w:color w:val="auto"/>
          <w:sz w:val="24"/>
          <w:szCs w:val="24"/>
        </w:rPr>
      </w:pPr>
      <w:r>
        <w:rPr>
          <w:rFonts w:hint="eastAsia" w:ascii="宋体" w:hAnsi="宋体" w:cs="宋体"/>
          <w:color w:val="auto"/>
          <w:sz w:val="24"/>
          <w:szCs w:val="24"/>
        </w:rPr>
        <w:t>“政府行政许可与行政处罚”查询结果。</w:t>
      </w:r>
    </w:p>
    <w:p>
      <w:pPr>
        <w:spacing w:line="420" w:lineRule="exact"/>
        <w:ind w:firstLine="480" w:firstLineChars="200"/>
        <w:rPr>
          <w:rFonts w:asci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．中国政府采购网（</w:t>
      </w:r>
      <w:r>
        <w:rPr>
          <w:rFonts w:ascii="宋体" w:hAnsi="宋体" w:cs="宋体"/>
          <w:color w:val="auto"/>
          <w:sz w:val="24"/>
          <w:szCs w:val="24"/>
        </w:rPr>
        <w:t>www.ccgp.gov.cn</w:t>
      </w:r>
      <w:r>
        <w:rPr>
          <w:rFonts w:hint="eastAsia" w:ascii="宋体" w:hAnsi="宋体" w:cs="宋体"/>
          <w:color w:val="auto"/>
          <w:sz w:val="24"/>
          <w:szCs w:val="24"/>
        </w:rPr>
        <w:t>）“政府采购严重违法失信行为记录名单”查询结果。</w:t>
      </w:r>
    </w:p>
    <w:p>
      <w:pPr>
        <w:spacing w:line="420" w:lineRule="exact"/>
        <w:ind w:firstLine="480" w:firstLineChars="200"/>
        <w:rPr>
          <w:rFonts w:ascii="宋体" w:cs="宋体"/>
          <w:color w:val="auto"/>
          <w:sz w:val="24"/>
          <w:szCs w:val="24"/>
        </w:rPr>
      </w:pPr>
      <w:r>
        <w:rPr>
          <w:rFonts w:hint="eastAsia" w:ascii="宋体" w:cs="宋体"/>
          <w:color w:val="auto"/>
          <w:sz w:val="24"/>
          <w:szCs w:val="24"/>
        </w:rPr>
        <w:t>（三）法律、行政法规规定的其他条件。</w:t>
      </w:r>
    </w:p>
    <w:p>
      <w:pPr>
        <w:spacing w:line="420" w:lineRule="exact"/>
        <w:ind w:firstLine="480" w:firstLineChars="200"/>
        <w:rPr>
          <w:rFonts w:ascii="宋体" w:cs="宋体"/>
          <w:color w:val="auto"/>
          <w:sz w:val="24"/>
          <w:szCs w:val="24"/>
        </w:rPr>
      </w:pPr>
      <w:r>
        <w:rPr>
          <w:rFonts w:hint="eastAsia" w:ascii="宋体" w:cs="宋体"/>
          <w:color w:val="auto"/>
          <w:sz w:val="24"/>
          <w:szCs w:val="24"/>
        </w:rPr>
        <w:t>（四）本次比选不接受联合体参与。</w:t>
      </w:r>
    </w:p>
    <w:p>
      <w:pPr>
        <w:spacing w:line="420" w:lineRule="exact"/>
        <w:ind w:firstLine="482"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b/>
          <w:color w:val="auto"/>
          <w:sz w:val="24"/>
          <w:szCs w:val="24"/>
          <w:lang w:val="en-US" w:eastAsia="zh-CN"/>
        </w:rPr>
        <w:t>五</w:t>
      </w:r>
      <w:r>
        <w:rPr>
          <w:rFonts w:hint="eastAsia" w:cs="宋体" w:asciiTheme="minorEastAsia" w:hAnsiTheme="minorEastAsia" w:eastAsiaTheme="minorEastAsia"/>
          <w:b/>
          <w:color w:val="auto"/>
          <w:sz w:val="24"/>
          <w:szCs w:val="24"/>
        </w:rPr>
        <w:t>、现场踏勘</w:t>
      </w:r>
      <w:r>
        <w:rPr>
          <w:rFonts w:hint="eastAsia" w:cs="宋体" w:asciiTheme="minorEastAsia" w:hAnsiTheme="minorEastAsia" w:eastAsiaTheme="minorEastAsia"/>
          <w:color w:val="auto"/>
          <w:sz w:val="24"/>
          <w:szCs w:val="24"/>
        </w:rPr>
        <w:t>：不组织，自行踏勘。</w:t>
      </w:r>
      <w:r>
        <w:rPr>
          <w:rFonts w:cs="宋体" w:asciiTheme="minorEastAsia" w:hAnsiTheme="minorEastAsia" w:eastAsiaTheme="minorEastAsia"/>
          <w:color w:val="auto"/>
          <w:sz w:val="24"/>
          <w:szCs w:val="24"/>
        </w:rPr>
        <w:t>无论</w:t>
      </w:r>
      <w:r>
        <w:rPr>
          <w:rFonts w:hint="eastAsia" w:cs="宋体" w:asciiTheme="minorEastAsia" w:hAnsiTheme="minorEastAsia" w:eastAsiaTheme="minorEastAsia"/>
          <w:color w:val="auto"/>
          <w:sz w:val="24"/>
          <w:szCs w:val="24"/>
        </w:rPr>
        <w:t>响应</w:t>
      </w:r>
      <w:r>
        <w:rPr>
          <w:rFonts w:cs="宋体" w:asciiTheme="minorEastAsia" w:hAnsiTheme="minorEastAsia" w:eastAsiaTheme="minorEastAsia"/>
          <w:color w:val="auto"/>
          <w:sz w:val="24"/>
          <w:szCs w:val="24"/>
        </w:rPr>
        <w:t>人是否踏勘过现场，均被认为在提交</w:t>
      </w:r>
      <w:r>
        <w:rPr>
          <w:rFonts w:hint="eastAsia" w:cs="宋体" w:asciiTheme="minorEastAsia" w:hAnsiTheme="minorEastAsia" w:eastAsiaTheme="minorEastAsia"/>
          <w:color w:val="auto"/>
          <w:sz w:val="24"/>
          <w:szCs w:val="24"/>
        </w:rPr>
        <w:t>响应</w:t>
      </w:r>
      <w:r>
        <w:rPr>
          <w:rFonts w:cs="宋体" w:asciiTheme="minorEastAsia" w:hAnsiTheme="minorEastAsia" w:eastAsiaTheme="minorEastAsia"/>
          <w:color w:val="auto"/>
          <w:sz w:val="24"/>
          <w:szCs w:val="24"/>
        </w:rPr>
        <w:t>文件之前已经踏勘现场，对本项目的风险和义务已经十分了解，并在其</w:t>
      </w:r>
      <w:r>
        <w:rPr>
          <w:rFonts w:hint="eastAsia" w:cs="宋体" w:asciiTheme="minorEastAsia" w:hAnsiTheme="minorEastAsia" w:eastAsiaTheme="minorEastAsia"/>
          <w:color w:val="auto"/>
          <w:sz w:val="24"/>
          <w:szCs w:val="24"/>
        </w:rPr>
        <w:t>响应</w:t>
      </w:r>
      <w:r>
        <w:rPr>
          <w:rFonts w:cs="宋体" w:asciiTheme="minorEastAsia" w:hAnsiTheme="minorEastAsia" w:eastAsiaTheme="minorEastAsia"/>
          <w:color w:val="auto"/>
          <w:sz w:val="24"/>
          <w:szCs w:val="24"/>
        </w:rPr>
        <w:t>文件中已充分考虑了现场和环境条件。</w:t>
      </w:r>
    </w:p>
    <w:p>
      <w:pPr>
        <w:spacing w:line="420" w:lineRule="exact"/>
        <w:ind w:firstLine="482" w:firstLineChars="200"/>
        <w:jc w:val="left"/>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lang w:val="en-US" w:eastAsia="zh-CN"/>
        </w:rPr>
        <w:t>六</w:t>
      </w:r>
      <w:r>
        <w:rPr>
          <w:rFonts w:hint="eastAsia" w:cs="宋体" w:asciiTheme="minorEastAsia" w:hAnsiTheme="minorEastAsia" w:eastAsiaTheme="minorEastAsia"/>
          <w:b/>
          <w:color w:val="auto"/>
          <w:sz w:val="24"/>
          <w:szCs w:val="24"/>
        </w:rPr>
        <w:t>、比选时间、地点及文件获取</w:t>
      </w:r>
    </w:p>
    <w:p>
      <w:pPr>
        <w:spacing w:line="42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（一）比选文件发布时间：</w:t>
      </w:r>
      <w:r>
        <w:rPr>
          <w:rFonts w:cs="宋体" w:asciiTheme="minorEastAsia" w:hAnsiTheme="minorEastAsia" w:eastAsiaTheme="minorEastAsia"/>
          <w:color w:val="auto"/>
          <w:sz w:val="24"/>
          <w:szCs w:val="24"/>
        </w:rPr>
        <w:t>202</w:t>
      </w:r>
      <w:r>
        <w:rPr>
          <w:rFonts w:hint="eastAsia" w:cs="宋体" w:asciiTheme="minorEastAsia" w:hAnsiTheme="minorEastAsia" w:eastAsiaTheme="minorEastAsia"/>
          <w:color w:val="auto"/>
          <w:sz w:val="24"/>
          <w:szCs w:val="24"/>
        </w:rPr>
        <w:t>4年</w:t>
      </w:r>
      <w:r>
        <w:rPr>
          <w:rFonts w:hint="eastAsia" w:cs="宋体" w:asciiTheme="minorEastAsia" w:hAnsiTheme="minorEastAsia" w:eastAsiaTheme="minorEastAsia"/>
          <w:color w:val="auto"/>
          <w:sz w:val="24"/>
          <w:szCs w:val="24"/>
          <w:lang w:val="en-US" w:eastAsia="zh-CN"/>
        </w:rPr>
        <w:t>6</w:t>
      </w:r>
      <w:r>
        <w:rPr>
          <w:rFonts w:hint="eastAsia" w:cs="宋体" w:asciiTheme="minorEastAsia" w:hAnsiTheme="minorEastAsia" w:eastAsiaTheme="minorEastAsia"/>
          <w:color w:val="auto"/>
          <w:sz w:val="24"/>
          <w:szCs w:val="24"/>
        </w:rPr>
        <w:t>月</w:t>
      </w:r>
      <w:r>
        <w:rPr>
          <w:rFonts w:hint="eastAsia" w:cs="宋体" w:asciiTheme="minorEastAsia" w:hAnsiTheme="minorEastAsia" w:eastAsiaTheme="minorEastAsia"/>
          <w:color w:val="auto"/>
          <w:sz w:val="24"/>
          <w:szCs w:val="24"/>
          <w:lang w:val="en-US" w:eastAsia="zh-CN"/>
        </w:rPr>
        <w:t>26</w:t>
      </w:r>
      <w:r>
        <w:rPr>
          <w:rFonts w:hint="eastAsia" w:cs="宋体" w:asciiTheme="minorEastAsia" w:hAnsiTheme="minorEastAsia" w:eastAsiaTheme="minorEastAsia"/>
          <w:color w:val="auto"/>
          <w:sz w:val="24"/>
          <w:szCs w:val="24"/>
        </w:rPr>
        <w:t>日。</w:t>
      </w:r>
    </w:p>
    <w:p>
      <w:pPr>
        <w:spacing w:line="42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（二）比选时间：</w:t>
      </w:r>
      <w:r>
        <w:rPr>
          <w:rFonts w:cs="宋体" w:asciiTheme="minorEastAsia" w:hAnsiTheme="minorEastAsia" w:eastAsiaTheme="minorEastAsia"/>
          <w:color w:val="auto"/>
          <w:sz w:val="24"/>
          <w:szCs w:val="24"/>
        </w:rPr>
        <w:t>202</w:t>
      </w:r>
      <w:r>
        <w:rPr>
          <w:rFonts w:hint="eastAsia" w:cs="宋体" w:asciiTheme="minorEastAsia" w:hAnsiTheme="minorEastAsia" w:eastAsiaTheme="minorEastAsia"/>
          <w:color w:val="auto"/>
          <w:sz w:val="24"/>
          <w:szCs w:val="24"/>
        </w:rPr>
        <w:t>4年</w:t>
      </w:r>
      <w:r>
        <w:rPr>
          <w:rFonts w:hint="eastAsia" w:cs="宋体" w:asciiTheme="minorEastAsia" w:hAnsiTheme="minorEastAsia" w:eastAsiaTheme="minorEastAsia"/>
          <w:color w:val="auto"/>
          <w:sz w:val="24"/>
          <w:szCs w:val="24"/>
          <w:lang w:val="en-US" w:eastAsia="zh-CN"/>
        </w:rPr>
        <w:t>7</w:t>
      </w:r>
      <w:r>
        <w:rPr>
          <w:rFonts w:hint="eastAsia" w:cs="宋体" w:asciiTheme="minorEastAsia" w:hAnsiTheme="minorEastAsia" w:eastAsiaTheme="minorEastAsia"/>
          <w:color w:val="auto"/>
          <w:sz w:val="24"/>
          <w:szCs w:val="24"/>
        </w:rPr>
        <w:t>月</w:t>
      </w:r>
      <w:r>
        <w:rPr>
          <w:rFonts w:hint="eastAsia" w:cs="宋体" w:asciiTheme="minorEastAsia" w:hAnsiTheme="minorEastAsia" w:eastAsiaTheme="minorEastAsia"/>
          <w:color w:val="auto"/>
          <w:sz w:val="24"/>
          <w:szCs w:val="24"/>
          <w:lang w:val="en-US" w:eastAsia="zh-CN"/>
        </w:rPr>
        <w:t>2</w:t>
      </w:r>
      <w:r>
        <w:rPr>
          <w:rFonts w:hint="eastAsia" w:cs="宋体" w:asciiTheme="minorEastAsia" w:hAnsiTheme="minorEastAsia" w:eastAsiaTheme="minorEastAsia"/>
          <w:color w:val="auto"/>
          <w:sz w:val="24"/>
          <w:szCs w:val="24"/>
        </w:rPr>
        <w:t>日下午1</w:t>
      </w:r>
      <w:r>
        <w:rPr>
          <w:rFonts w:hint="eastAsia" w:cs="宋体" w:asciiTheme="minorEastAsia" w:hAnsiTheme="minorEastAsia" w:eastAsiaTheme="minorEastAsia"/>
          <w:color w:val="auto"/>
          <w:sz w:val="24"/>
          <w:szCs w:val="24"/>
          <w:lang w:val="en-US" w:eastAsia="zh-CN"/>
        </w:rPr>
        <w:t>4</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lang w:val="en-US" w:eastAsia="zh-CN"/>
        </w:rPr>
        <w:t>3</w:t>
      </w:r>
      <w:r>
        <w:rPr>
          <w:rFonts w:hint="eastAsia" w:cs="宋体" w:asciiTheme="minorEastAsia" w:hAnsiTheme="minorEastAsia" w:eastAsiaTheme="minorEastAsia"/>
          <w:color w:val="auto"/>
          <w:sz w:val="24"/>
          <w:szCs w:val="24"/>
        </w:rPr>
        <w:t>0时。</w:t>
      </w:r>
    </w:p>
    <w:p>
      <w:pPr>
        <w:spacing w:line="42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（三）比选文件获取方式：重钢总医院官网（</w:t>
      </w:r>
      <w:r>
        <w:rPr>
          <w:rFonts w:cs="宋体" w:asciiTheme="minorEastAsia" w:hAnsiTheme="minorEastAsia" w:eastAsiaTheme="minorEastAsia"/>
          <w:color w:val="auto"/>
          <w:sz w:val="24"/>
          <w:szCs w:val="24"/>
        </w:rPr>
        <w:t>http://www.cghospital.com.cn</w:t>
      </w:r>
      <w:r>
        <w:rPr>
          <w:rFonts w:hint="eastAsia" w:cs="宋体" w:asciiTheme="minorEastAsia" w:hAnsiTheme="minorEastAsia" w:eastAsiaTheme="minorEastAsia"/>
          <w:color w:val="auto"/>
          <w:sz w:val="24"/>
          <w:szCs w:val="24"/>
        </w:rPr>
        <w:t>）。</w:t>
      </w:r>
    </w:p>
    <w:p>
      <w:pPr>
        <w:spacing w:line="42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（四）响应文件递交截止时间：</w:t>
      </w:r>
      <w:r>
        <w:rPr>
          <w:rFonts w:cs="宋体" w:asciiTheme="minorEastAsia" w:hAnsiTheme="minorEastAsia" w:eastAsiaTheme="minorEastAsia"/>
          <w:color w:val="auto"/>
          <w:sz w:val="24"/>
          <w:szCs w:val="24"/>
        </w:rPr>
        <w:t>202</w:t>
      </w:r>
      <w:r>
        <w:rPr>
          <w:rFonts w:hint="eastAsia" w:cs="宋体" w:asciiTheme="minorEastAsia" w:hAnsiTheme="minorEastAsia" w:eastAsiaTheme="minorEastAsia"/>
          <w:color w:val="auto"/>
          <w:sz w:val="24"/>
          <w:szCs w:val="24"/>
        </w:rPr>
        <w:t>4年</w:t>
      </w:r>
      <w:r>
        <w:rPr>
          <w:rFonts w:hint="eastAsia" w:cs="宋体" w:asciiTheme="minorEastAsia" w:hAnsiTheme="minorEastAsia" w:eastAsiaTheme="minorEastAsia"/>
          <w:color w:val="auto"/>
          <w:sz w:val="24"/>
          <w:szCs w:val="24"/>
          <w:lang w:val="en-US" w:eastAsia="zh-CN"/>
        </w:rPr>
        <w:t>7</w:t>
      </w:r>
      <w:r>
        <w:rPr>
          <w:rFonts w:hint="eastAsia" w:cs="宋体" w:asciiTheme="minorEastAsia" w:hAnsiTheme="minorEastAsia" w:eastAsiaTheme="minorEastAsia"/>
          <w:color w:val="auto"/>
          <w:sz w:val="24"/>
          <w:szCs w:val="24"/>
        </w:rPr>
        <w:t>月</w:t>
      </w:r>
      <w:r>
        <w:rPr>
          <w:rFonts w:hint="eastAsia" w:cs="宋体" w:asciiTheme="minorEastAsia" w:hAnsiTheme="minorEastAsia" w:eastAsiaTheme="minorEastAsia"/>
          <w:color w:val="auto"/>
          <w:sz w:val="24"/>
          <w:szCs w:val="24"/>
          <w:lang w:val="en-US" w:eastAsia="zh-CN"/>
        </w:rPr>
        <w:t>2</w:t>
      </w:r>
      <w:r>
        <w:rPr>
          <w:rFonts w:hint="eastAsia" w:cs="宋体" w:asciiTheme="minorEastAsia" w:hAnsiTheme="minorEastAsia" w:eastAsiaTheme="minorEastAsia"/>
          <w:color w:val="auto"/>
          <w:sz w:val="24"/>
          <w:szCs w:val="24"/>
        </w:rPr>
        <w:t>日下午1</w:t>
      </w:r>
      <w:r>
        <w:rPr>
          <w:rFonts w:hint="eastAsia" w:cs="宋体" w:asciiTheme="minorEastAsia" w:hAnsiTheme="minorEastAsia" w:eastAsiaTheme="minorEastAsia"/>
          <w:color w:val="auto"/>
          <w:sz w:val="24"/>
          <w:szCs w:val="24"/>
          <w:lang w:val="en-US" w:eastAsia="zh-CN"/>
        </w:rPr>
        <w:t>4</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lang w:val="en-US" w:eastAsia="zh-CN"/>
        </w:rPr>
        <w:t>3</w:t>
      </w:r>
      <w:r>
        <w:rPr>
          <w:rFonts w:hint="eastAsia" w:cs="宋体" w:asciiTheme="minorEastAsia" w:hAnsiTheme="minorEastAsia" w:eastAsiaTheme="minorEastAsia"/>
          <w:color w:val="auto"/>
          <w:sz w:val="24"/>
          <w:szCs w:val="24"/>
        </w:rPr>
        <w:t>0时。超过截止时间的恕不接受（现场递交响应文件）。如比选时间与比选方临时会议冲突，比选时间由比选方临时通知，响应文件递交截止时间以比选方临时通知为准。</w:t>
      </w:r>
    </w:p>
    <w:p>
      <w:pPr>
        <w:spacing w:line="42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（五）响应文件递交地点：重钢总医院办公楼三楼一会议室。</w:t>
      </w:r>
    </w:p>
    <w:p>
      <w:pPr>
        <w:spacing w:line="420" w:lineRule="exact"/>
        <w:ind w:firstLine="482" w:firstLineChars="200"/>
        <w:jc w:val="left"/>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lang w:val="en-US" w:eastAsia="zh-CN"/>
        </w:rPr>
        <w:t>七</w:t>
      </w:r>
      <w:bookmarkStart w:id="2" w:name="_GoBack"/>
      <w:bookmarkEnd w:id="2"/>
      <w:r>
        <w:rPr>
          <w:rFonts w:hint="eastAsia" w:cs="宋体" w:asciiTheme="minorEastAsia" w:hAnsiTheme="minorEastAsia" w:eastAsiaTheme="minorEastAsia"/>
          <w:b/>
          <w:color w:val="auto"/>
          <w:sz w:val="24"/>
          <w:szCs w:val="24"/>
        </w:rPr>
        <w:t>、联系人</w:t>
      </w:r>
    </w:p>
    <w:p>
      <w:pPr>
        <w:spacing w:line="420" w:lineRule="exact"/>
        <w:ind w:firstLine="480" w:firstLineChars="200"/>
        <w:rPr>
          <w:rFonts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比选人：重钢总医院地址：重庆市大渡口区</w:t>
      </w:r>
    </w:p>
    <w:p>
      <w:pPr>
        <w:spacing w:line="420" w:lineRule="exact"/>
        <w:ind w:firstLine="480" w:firstLineChars="200"/>
        <w:rPr>
          <w:rFonts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组织联系人：尹老师</w:t>
      </w:r>
      <w:r>
        <w:rPr>
          <w:rFonts w:hint="eastAsia" w:asciiTheme="minorEastAsia" w:hAnsiTheme="minorEastAsia" w:eastAsiaTheme="minorEastAsia"/>
          <w:color w:val="auto"/>
          <w:sz w:val="24"/>
          <w:szCs w:val="24"/>
        </w:rPr>
        <w:t xml:space="preserve">           联系</w:t>
      </w:r>
      <w:r>
        <w:rPr>
          <w:rFonts w:hint="eastAsia" w:cs="宋体" w:asciiTheme="minorEastAsia" w:hAnsiTheme="minorEastAsia" w:eastAsiaTheme="minorEastAsia"/>
          <w:color w:val="auto"/>
          <w:sz w:val="24"/>
          <w:szCs w:val="24"/>
        </w:rPr>
        <w:t>电话：</w:t>
      </w:r>
      <w:r>
        <w:rPr>
          <w:rFonts w:cs="宋体" w:asciiTheme="minorEastAsia" w:hAnsiTheme="minorEastAsia" w:eastAsiaTheme="minorEastAsia"/>
          <w:color w:val="auto"/>
          <w:sz w:val="24"/>
          <w:szCs w:val="24"/>
        </w:rPr>
        <w:t xml:space="preserve">023-81915011  </w:t>
      </w:r>
    </w:p>
    <w:p>
      <w:pPr>
        <w:spacing w:line="420" w:lineRule="exact"/>
        <w:ind w:firstLine="480" w:firstLineChars="200"/>
        <w:rPr>
          <w:rFonts w:hint="default" w:cs="宋体" w:asciiTheme="minorEastAsia" w:hAnsiTheme="minorEastAsia" w:eastAsiaTheme="minorEastAsia"/>
          <w:color w:val="auto"/>
          <w:sz w:val="24"/>
          <w:szCs w:val="24"/>
          <w:lang w:val="en-US" w:eastAsia="zh-CN"/>
        </w:rPr>
      </w:pPr>
      <w:r>
        <w:rPr>
          <w:rFonts w:hint="eastAsia" w:cs="宋体" w:asciiTheme="minorEastAsia" w:hAnsiTheme="minorEastAsia" w:eastAsiaTheme="minorEastAsia"/>
          <w:color w:val="auto"/>
          <w:sz w:val="24"/>
          <w:szCs w:val="24"/>
        </w:rPr>
        <w:t>业务部门联系人：</w:t>
      </w:r>
      <w:r>
        <w:rPr>
          <w:rFonts w:hint="eastAsia" w:cs="宋体" w:asciiTheme="minorEastAsia" w:hAnsiTheme="minorEastAsia" w:eastAsiaTheme="minorEastAsia"/>
          <w:color w:val="auto"/>
          <w:sz w:val="24"/>
          <w:szCs w:val="24"/>
          <w:lang w:val="en-US" w:eastAsia="zh-CN"/>
        </w:rPr>
        <w:t>夏老师</w:t>
      </w:r>
      <w:r>
        <w:rPr>
          <w:rFonts w:hint="eastAsia" w:cs="宋体" w:asciiTheme="minorEastAsia" w:hAnsiTheme="minorEastAsia" w:eastAsiaTheme="minorEastAsia"/>
          <w:color w:val="auto"/>
          <w:sz w:val="24"/>
          <w:szCs w:val="24"/>
        </w:rPr>
        <w:t xml:space="preserve">       联系电话：</w:t>
      </w:r>
      <w:r>
        <w:rPr>
          <w:rFonts w:hint="eastAsia" w:asciiTheme="minorEastAsia" w:hAnsiTheme="minorEastAsia" w:eastAsiaTheme="minorEastAsia" w:cstheme="minorEastAsia"/>
          <w:color w:val="auto"/>
          <w:sz w:val="24"/>
          <w:szCs w:val="24"/>
        </w:rPr>
        <w:t>023-</w:t>
      </w:r>
      <w:r>
        <w:rPr>
          <w:rFonts w:hint="eastAsia" w:asciiTheme="minorEastAsia" w:hAnsiTheme="minorEastAsia" w:eastAsiaTheme="minorEastAsia" w:cstheme="minorEastAsia"/>
          <w:color w:val="auto"/>
          <w:sz w:val="24"/>
          <w:szCs w:val="24"/>
          <w:lang w:val="en-US" w:eastAsia="zh-CN"/>
        </w:rPr>
        <w:t>81915041</w:t>
      </w:r>
    </w:p>
    <w:p>
      <w:pPr>
        <w:spacing w:line="420" w:lineRule="exact"/>
        <w:ind w:firstLine="480" w:firstLineChars="200"/>
        <w:rPr>
          <w:rFonts w:cs="宋体" w:asciiTheme="minorEastAsia" w:hAnsiTheme="minorEastAsia" w:eastAsiaTheme="minorEastAsia"/>
          <w:color w:val="auto"/>
          <w:sz w:val="24"/>
          <w:szCs w:val="24"/>
        </w:rPr>
      </w:pPr>
    </w:p>
    <w:p>
      <w:pPr>
        <w:spacing w:line="420" w:lineRule="exact"/>
        <w:ind w:firstLine="480" w:firstLineChars="200"/>
        <w:rPr>
          <w:rFonts w:cs="宋体"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rPr>
        <w:t>第二章</w:t>
      </w:r>
      <w:r>
        <w:rPr>
          <w:rFonts w:hint="eastAsia" w:cs="宋体" w:asciiTheme="minorEastAsia" w:hAnsiTheme="minorEastAsia" w:eastAsiaTheme="minorEastAsia"/>
          <w:b/>
          <w:color w:val="auto"/>
          <w:sz w:val="24"/>
          <w:szCs w:val="24"/>
          <w:lang w:val="en-US" w:eastAsia="zh-CN"/>
        </w:rPr>
        <w:t xml:space="preserve">  </w:t>
      </w:r>
      <w:r>
        <w:rPr>
          <w:rFonts w:hint="eastAsia" w:cs="宋体" w:asciiTheme="minorEastAsia" w:hAnsiTheme="minorEastAsia" w:eastAsiaTheme="minorEastAsia"/>
          <w:b/>
          <w:color w:val="auto"/>
          <w:sz w:val="24"/>
          <w:szCs w:val="24"/>
        </w:rPr>
        <w:t>响应人须知</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cs="宋体" w:asciiTheme="minorEastAsia" w:hAnsiTheme="minorEastAsia" w:eastAsiaTheme="minorEastAsia"/>
          <w:bCs/>
          <w:color w:val="auto"/>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cs="宋体" w:asciiTheme="minorEastAsia" w:hAnsiTheme="minorEastAsia" w:eastAsiaTheme="minorEastAsia"/>
          <w:color w:val="auto"/>
          <w:sz w:val="24"/>
          <w:szCs w:val="24"/>
          <w:lang w:eastAsia="zh-CN"/>
        </w:rPr>
      </w:pPr>
      <w:r>
        <w:rPr>
          <w:rFonts w:hint="eastAsia" w:ascii="方正黑体_GBK" w:hAnsi="方正黑体_GBK" w:eastAsia="方正黑体_GBK" w:cs="方正黑体_GBK"/>
          <w:bCs/>
          <w:color w:val="auto"/>
          <w:sz w:val="24"/>
          <w:szCs w:val="24"/>
        </w:rPr>
        <w:t>一、项目名称</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lang w:eastAsia="zh-CN"/>
        </w:rPr>
        <w:t>重钢总医院2024-2026年度医疗陪护项目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default" w:ascii="方正黑体_GBK" w:hAnsi="方正黑体_GBK" w:eastAsia="方正黑体_GBK" w:cs="方正黑体_GBK"/>
          <w:bCs/>
          <w:color w:val="auto"/>
          <w:sz w:val="24"/>
          <w:szCs w:val="24"/>
          <w:lang w:val="en-US" w:eastAsia="zh-CN"/>
        </w:rPr>
      </w:pPr>
      <w:r>
        <w:rPr>
          <w:rFonts w:hint="eastAsia" w:ascii="方正黑体_GBK" w:hAnsi="方正黑体_GBK" w:eastAsia="方正黑体_GBK" w:cs="方正黑体_GBK"/>
          <w:bCs/>
          <w:color w:val="auto"/>
          <w:sz w:val="24"/>
          <w:szCs w:val="24"/>
          <w:lang w:val="en-US" w:eastAsia="zh-CN"/>
        </w:rPr>
        <w:t>二、项目相关要求：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一）服务期限：2年，合同一年一签订，根据服务质量考评及临床、患者满意度（满意度分值≥90分）决定下一年度是否续签合同。</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（二）服务内容及要求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1．提供</w:t>
      </w:r>
      <w:r>
        <w:rPr>
          <w:rFonts w:hint="eastAsia" w:asciiTheme="minorEastAsia" w:hAnsiTheme="minorEastAsia" w:eastAsiaTheme="minorEastAsia" w:cstheme="minorEastAsia"/>
          <w:b w:val="0"/>
          <w:bCs/>
          <w:color w:val="auto"/>
          <w:sz w:val="24"/>
          <w:szCs w:val="24"/>
        </w:rPr>
        <w:t>生活护理服务</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母婴陪护护理服务</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提供门诊陪诊服务和钟点陪护服务。</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2．陪护人员严格遵守采购人的规章制度和要求，服从采购人的监督和管理，并积极维护采购人形象与声誉。陪护必须进行安全教育，统一着装，佩戴胸牌。</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3．响应人负责陪护人员的招聘、体检、录用培训。培训内容包含有关规章制度、工作流程、基本生活护理的技巧及其防范措施，安全知识、礼貌用语、服务意识、服务态度等方面的培训。</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4．响应人必须制订陪护人员劳动工资标准或报酬标准，遵守按劳分配原则，做到合理合法发放陪护人员工资或报酬。与陪护人员签订详尽的《劳动合同》或《用工协议》，响应人独立承担陪护人员劳务法律责任。</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5．响应人必须</w:t>
      </w:r>
      <w:r>
        <w:rPr>
          <w:rFonts w:hint="default" w:asciiTheme="minorEastAsia" w:hAnsiTheme="minorEastAsia" w:eastAsiaTheme="minorEastAsia" w:cstheme="minorEastAsia"/>
          <w:b w:val="0"/>
          <w:bCs/>
          <w:color w:val="auto"/>
          <w:sz w:val="24"/>
          <w:szCs w:val="24"/>
          <w:lang w:val="en-US" w:eastAsia="zh-CN"/>
        </w:rPr>
        <w:t>制订详细的住院病人陪护协议和收费标准，并与患者或家属签订陪护协议（原则上立即签订陪护协议，特殊原因不能超过24小时）。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6．响应人必须</w:t>
      </w:r>
      <w:r>
        <w:rPr>
          <w:rFonts w:hint="default" w:asciiTheme="minorEastAsia" w:hAnsiTheme="minorEastAsia" w:eastAsiaTheme="minorEastAsia" w:cstheme="minorEastAsia"/>
          <w:b w:val="0"/>
          <w:bCs/>
          <w:color w:val="auto"/>
          <w:sz w:val="24"/>
          <w:szCs w:val="24"/>
          <w:lang w:val="en-US" w:eastAsia="zh-CN"/>
        </w:rPr>
        <w:t>建立</w:t>
      </w:r>
      <w:r>
        <w:rPr>
          <w:rFonts w:hint="eastAsia" w:asciiTheme="minorEastAsia" w:hAnsiTheme="minorEastAsia" w:eastAsiaTheme="minorEastAsia" w:cstheme="minorEastAsia"/>
          <w:b w:val="0"/>
          <w:bCs/>
          <w:color w:val="auto"/>
          <w:sz w:val="24"/>
          <w:szCs w:val="24"/>
          <w:lang w:val="en-US" w:eastAsia="zh-CN"/>
        </w:rPr>
        <w:t>陪护人员</w:t>
      </w:r>
      <w:r>
        <w:rPr>
          <w:rFonts w:hint="default" w:asciiTheme="minorEastAsia" w:hAnsiTheme="minorEastAsia" w:eastAsiaTheme="minorEastAsia" w:cstheme="minorEastAsia"/>
          <w:b w:val="0"/>
          <w:bCs/>
          <w:color w:val="auto"/>
          <w:sz w:val="24"/>
          <w:szCs w:val="24"/>
          <w:lang w:val="en-US" w:eastAsia="zh-CN"/>
        </w:rPr>
        <w:t>工作档案，根据患者的需求及时配置或调整</w:t>
      </w:r>
      <w:r>
        <w:rPr>
          <w:rFonts w:hint="eastAsia" w:asciiTheme="minorEastAsia" w:hAnsiTheme="minorEastAsia" w:eastAsiaTheme="minorEastAsia" w:cstheme="minorEastAsia"/>
          <w:b w:val="0"/>
          <w:bCs/>
          <w:color w:val="auto"/>
          <w:sz w:val="24"/>
          <w:szCs w:val="24"/>
          <w:lang w:val="en-US" w:eastAsia="zh-CN"/>
        </w:rPr>
        <w:t>陪护人员</w:t>
      </w:r>
      <w:r>
        <w:rPr>
          <w:rFonts w:hint="default" w:asciiTheme="minorEastAsia" w:hAnsiTheme="minorEastAsia" w:eastAsiaTheme="minorEastAsia" w:cstheme="minorEastAsia"/>
          <w:b w:val="0"/>
          <w:bCs/>
          <w:color w:val="auto"/>
          <w:sz w:val="24"/>
          <w:szCs w:val="24"/>
          <w:lang w:val="en-US" w:eastAsia="zh-CN"/>
        </w:rPr>
        <w:t>，确保住院病人对</w:t>
      </w:r>
      <w:r>
        <w:rPr>
          <w:rFonts w:hint="eastAsia" w:asciiTheme="minorEastAsia" w:hAnsiTheme="minorEastAsia" w:eastAsiaTheme="minorEastAsia" w:cstheme="minorEastAsia"/>
          <w:b w:val="0"/>
          <w:bCs/>
          <w:color w:val="auto"/>
          <w:sz w:val="24"/>
          <w:szCs w:val="24"/>
          <w:lang w:val="en-US" w:eastAsia="zh-CN"/>
        </w:rPr>
        <w:t>陪护人员</w:t>
      </w:r>
      <w:r>
        <w:rPr>
          <w:rFonts w:hint="default" w:asciiTheme="minorEastAsia" w:hAnsiTheme="minorEastAsia" w:eastAsiaTheme="minorEastAsia" w:cstheme="minorEastAsia"/>
          <w:b w:val="0"/>
          <w:bCs/>
          <w:color w:val="auto"/>
          <w:sz w:val="24"/>
          <w:szCs w:val="24"/>
          <w:lang w:val="en-US" w:eastAsia="zh-CN"/>
        </w:rPr>
        <w:t>的需求。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7．响应人必须</w:t>
      </w:r>
      <w:r>
        <w:rPr>
          <w:rFonts w:hint="default" w:asciiTheme="minorEastAsia" w:hAnsiTheme="minorEastAsia" w:eastAsiaTheme="minorEastAsia" w:cstheme="minorEastAsia"/>
          <w:b w:val="0"/>
          <w:bCs/>
          <w:color w:val="auto"/>
          <w:sz w:val="24"/>
          <w:szCs w:val="24"/>
          <w:lang w:val="en-US" w:eastAsia="zh-CN"/>
        </w:rPr>
        <w:t>制定</w:t>
      </w:r>
      <w:r>
        <w:rPr>
          <w:rFonts w:hint="eastAsia" w:asciiTheme="minorEastAsia" w:hAnsiTheme="minorEastAsia" w:eastAsiaTheme="minorEastAsia" w:cstheme="minorEastAsia"/>
          <w:b w:val="0"/>
          <w:bCs/>
          <w:color w:val="auto"/>
          <w:sz w:val="24"/>
          <w:szCs w:val="24"/>
          <w:lang w:val="en-US" w:eastAsia="zh-CN"/>
        </w:rPr>
        <w:t>陪护人员</w:t>
      </w:r>
      <w:r>
        <w:rPr>
          <w:rFonts w:hint="default" w:asciiTheme="minorEastAsia" w:hAnsiTheme="minorEastAsia" w:eastAsiaTheme="minorEastAsia" w:cstheme="minorEastAsia"/>
          <w:b w:val="0"/>
          <w:bCs/>
          <w:color w:val="auto"/>
          <w:sz w:val="24"/>
          <w:szCs w:val="24"/>
          <w:lang w:val="en-US" w:eastAsia="zh-CN"/>
        </w:rPr>
        <w:t>工作守则，规范服务用语，并遵循相应的工作质量标准，遵守</w:t>
      </w:r>
      <w:r>
        <w:rPr>
          <w:rFonts w:hint="eastAsia" w:asciiTheme="minorEastAsia" w:hAnsiTheme="minorEastAsia" w:eastAsiaTheme="minorEastAsia" w:cstheme="minorEastAsia"/>
          <w:b w:val="0"/>
          <w:bCs/>
          <w:color w:val="auto"/>
          <w:sz w:val="24"/>
          <w:szCs w:val="24"/>
          <w:lang w:val="en-US" w:eastAsia="zh-CN"/>
        </w:rPr>
        <w:t>采购人</w:t>
      </w:r>
      <w:r>
        <w:rPr>
          <w:rFonts w:hint="default" w:asciiTheme="minorEastAsia" w:hAnsiTheme="minorEastAsia" w:eastAsiaTheme="minorEastAsia" w:cstheme="minorEastAsia"/>
          <w:b w:val="0"/>
          <w:bCs/>
          <w:color w:val="auto"/>
          <w:sz w:val="24"/>
          <w:szCs w:val="24"/>
          <w:lang w:val="en-US" w:eastAsia="zh-CN"/>
        </w:rPr>
        <w:t>的管理规定，对不遵守医院相关规定的</w:t>
      </w:r>
      <w:r>
        <w:rPr>
          <w:rFonts w:hint="eastAsia" w:asciiTheme="minorEastAsia" w:hAnsiTheme="minorEastAsia" w:eastAsiaTheme="minorEastAsia" w:cstheme="minorEastAsia"/>
          <w:b w:val="0"/>
          <w:bCs/>
          <w:color w:val="auto"/>
          <w:sz w:val="24"/>
          <w:szCs w:val="24"/>
          <w:lang w:val="en-US" w:eastAsia="zh-CN"/>
        </w:rPr>
        <w:t>陪护人员</w:t>
      </w:r>
      <w:r>
        <w:rPr>
          <w:rFonts w:hint="default" w:asciiTheme="minorEastAsia" w:hAnsiTheme="minorEastAsia" w:eastAsiaTheme="minorEastAsia" w:cstheme="minorEastAsia"/>
          <w:b w:val="0"/>
          <w:bCs/>
          <w:color w:val="auto"/>
          <w:sz w:val="24"/>
          <w:szCs w:val="24"/>
          <w:lang w:val="en-US" w:eastAsia="zh-CN"/>
        </w:rPr>
        <w:t>予以考核。</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8．响应人</w:t>
      </w:r>
      <w:r>
        <w:rPr>
          <w:rFonts w:hint="default" w:asciiTheme="minorEastAsia" w:hAnsiTheme="minorEastAsia" w:eastAsiaTheme="minorEastAsia" w:cstheme="minorEastAsia"/>
          <w:b w:val="0"/>
          <w:bCs/>
          <w:color w:val="auto"/>
          <w:sz w:val="24"/>
          <w:szCs w:val="24"/>
          <w:lang w:val="en-US" w:eastAsia="zh-CN"/>
        </w:rPr>
        <w:t>现场派驻至少2名专业管理人员，协调矛盾纠纷，及时办理陪护服务事项，不得因</w:t>
      </w:r>
      <w:r>
        <w:rPr>
          <w:rFonts w:hint="eastAsia" w:asciiTheme="minorEastAsia" w:hAnsiTheme="minorEastAsia" w:eastAsiaTheme="minorEastAsia" w:cstheme="minorEastAsia"/>
          <w:b w:val="0"/>
          <w:bCs/>
          <w:color w:val="auto"/>
          <w:sz w:val="24"/>
          <w:szCs w:val="24"/>
          <w:lang w:val="en-US" w:eastAsia="zh-CN"/>
        </w:rPr>
        <w:t>陪护人员</w:t>
      </w:r>
      <w:r>
        <w:rPr>
          <w:rFonts w:hint="default" w:asciiTheme="minorEastAsia" w:hAnsiTheme="minorEastAsia" w:eastAsiaTheme="minorEastAsia" w:cstheme="minorEastAsia"/>
          <w:b w:val="0"/>
          <w:bCs/>
          <w:color w:val="auto"/>
          <w:sz w:val="24"/>
          <w:szCs w:val="24"/>
          <w:lang w:val="en-US" w:eastAsia="zh-CN"/>
        </w:rPr>
        <w:t>的问题影响病人的收治和服务质量。每月向</w:t>
      </w:r>
      <w:r>
        <w:rPr>
          <w:rFonts w:hint="eastAsia" w:asciiTheme="minorEastAsia" w:hAnsiTheme="minorEastAsia" w:eastAsiaTheme="minorEastAsia" w:cstheme="minorEastAsia"/>
          <w:b w:val="0"/>
          <w:bCs/>
          <w:color w:val="auto"/>
          <w:sz w:val="24"/>
          <w:szCs w:val="24"/>
          <w:lang w:val="en-US" w:eastAsia="zh-CN"/>
        </w:rPr>
        <w:t>采购人</w:t>
      </w:r>
      <w:r>
        <w:rPr>
          <w:rFonts w:hint="default" w:asciiTheme="minorEastAsia" w:hAnsiTheme="minorEastAsia" w:eastAsiaTheme="minorEastAsia" w:cstheme="minorEastAsia"/>
          <w:b w:val="0"/>
          <w:bCs/>
          <w:color w:val="auto"/>
          <w:sz w:val="24"/>
          <w:szCs w:val="24"/>
          <w:lang w:val="en-US" w:eastAsia="zh-CN"/>
        </w:rPr>
        <w:t>书面汇报相关工作。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9．响应人陪护人员</w:t>
      </w:r>
      <w:r>
        <w:rPr>
          <w:rFonts w:hint="default" w:asciiTheme="minorEastAsia" w:hAnsiTheme="minorEastAsia" w:eastAsiaTheme="minorEastAsia" w:cstheme="minorEastAsia"/>
          <w:b w:val="0"/>
          <w:bCs/>
          <w:color w:val="auto"/>
          <w:sz w:val="24"/>
          <w:szCs w:val="24"/>
          <w:lang w:val="en-US" w:eastAsia="zh-CN"/>
        </w:rPr>
        <w:t>数量必须满足患者的护理需要。</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10．响应人</w:t>
      </w:r>
      <w:r>
        <w:rPr>
          <w:rFonts w:hint="default" w:asciiTheme="minorEastAsia" w:hAnsiTheme="minorEastAsia" w:eastAsiaTheme="minorEastAsia" w:cstheme="minorEastAsia"/>
          <w:b w:val="0"/>
          <w:bCs/>
          <w:color w:val="auto"/>
          <w:sz w:val="24"/>
          <w:szCs w:val="24"/>
          <w:lang w:val="en-US" w:eastAsia="zh-CN"/>
        </w:rPr>
        <w:t>每周完成陪护人员在陪护安全、质量、服务方面的督查及考核，并将评价资料上交</w:t>
      </w:r>
      <w:r>
        <w:rPr>
          <w:rFonts w:hint="eastAsia" w:asciiTheme="minorEastAsia" w:hAnsiTheme="minorEastAsia" w:eastAsiaTheme="minorEastAsia" w:cstheme="minorEastAsia"/>
          <w:b w:val="0"/>
          <w:bCs/>
          <w:color w:val="auto"/>
          <w:sz w:val="24"/>
          <w:szCs w:val="24"/>
          <w:lang w:val="en-US" w:eastAsia="zh-CN"/>
        </w:rPr>
        <w:t>采购人</w:t>
      </w:r>
      <w:r>
        <w:rPr>
          <w:rFonts w:hint="default" w:asciiTheme="minorEastAsia" w:hAnsiTheme="minorEastAsia" w:eastAsiaTheme="minorEastAsia" w:cstheme="minorEastAsia"/>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11．响应人</w:t>
      </w:r>
      <w:r>
        <w:rPr>
          <w:rFonts w:hint="default" w:asciiTheme="minorEastAsia" w:hAnsiTheme="minorEastAsia" w:eastAsiaTheme="minorEastAsia" w:cstheme="minorEastAsia"/>
          <w:b w:val="0"/>
          <w:bCs/>
          <w:color w:val="auto"/>
          <w:sz w:val="24"/>
          <w:szCs w:val="24"/>
          <w:lang w:val="en-US" w:eastAsia="zh-CN"/>
        </w:rPr>
        <w:t>承担陪护管理责任，为员工购买个人意外险和第三方责任险，如因陪</w:t>
      </w:r>
      <w:r>
        <w:rPr>
          <w:rFonts w:hint="eastAsia" w:asciiTheme="minorEastAsia" w:hAnsiTheme="minorEastAsia" w:eastAsiaTheme="minorEastAsia" w:cstheme="minorEastAsia"/>
          <w:b w:val="0"/>
          <w:bCs/>
          <w:color w:val="auto"/>
          <w:sz w:val="24"/>
          <w:szCs w:val="24"/>
          <w:lang w:val="en-US" w:eastAsia="zh-CN"/>
        </w:rPr>
        <w:t>陪护人员</w:t>
      </w:r>
      <w:r>
        <w:rPr>
          <w:rFonts w:hint="default" w:asciiTheme="minorEastAsia" w:hAnsiTheme="minorEastAsia" w:eastAsiaTheme="minorEastAsia" w:cstheme="minorEastAsia"/>
          <w:b w:val="0"/>
          <w:bCs/>
          <w:color w:val="auto"/>
          <w:sz w:val="24"/>
          <w:szCs w:val="24"/>
          <w:lang w:val="en-US" w:eastAsia="zh-CN"/>
        </w:rPr>
        <w:t>作不到位造成服务责任事故，由</w:t>
      </w:r>
      <w:r>
        <w:rPr>
          <w:rFonts w:hint="eastAsia" w:asciiTheme="minorEastAsia" w:hAnsiTheme="minorEastAsia" w:eastAsiaTheme="minorEastAsia" w:cstheme="minorEastAsia"/>
          <w:b w:val="0"/>
          <w:bCs/>
          <w:color w:val="auto"/>
          <w:sz w:val="24"/>
          <w:szCs w:val="24"/>
          <w:lang w:val="en-US" w:eastAsia="zh-CN"/>
        </w:rPr>
        <w:t>响应人</w:t>
      </w:r>
      <w:r>
        <w:rPr>
          <w:rFonts w:hint="default" w:asciiTheme="minorEastAsia" w:hAnsiTheme="minorEastAsia" w:eastAsiaTheme="minorEastAsia" w:cstheme="minorEastAsia"/>
          <w:b w:val="0"/>
          <w:bCs/>
          <w:color w:val="auto"/>
          <w:sz w:val="24"/>
          <w:szCs w:val="24"/>
          <w:lang w:val="en-US" w:eastAsia="zh-CN"/>
        </w:rPr>
        <w:t>派管理人员到达现场负责处理，并承担相应的经济赔偿及法律责任。</w:t>
      </w:r>
      <w:r>
        <w:rPr>
          <w:rFonts w:hint="eastAsia" w:asciiTheme="minorEastAsia" w:hAnsiTheme="minorEastAsia" w:eastAsiaTheme="minorEastAsia" w:cstheme="minorEastAsia"/>
          <w:b w:val="0"/>
          <w:bCs/>
          <w:color w:val="auto"/>
          <w:sz w:val="24"/>
          <w:szCs w:val="24"/>
          <w:lang w:val="en-US" w:eastAsia="zh-CN"/>
        </w:rPr>
        <w:t>响应人</w:t>
      </w:r>
      <w:r>
        <w:rPr>
          <w:rFonts w:hint="default" w:asciiTheme="minorEastAsia" w:hAnsiTheme="minorEastAsia" w:eastAsiaTheme="minorEastAsia" w:cstheme="minorEastAsia"/>
          <w:b w:val="0"/>
          <w:bCs/>
          <w:color w:val="auto"/>
          <w:sz w:val="24"/>
          <w:szCs w:val="24"/>
          <w:lang w:val="en-US" w:eastAsia="zh-CN"/>
        </w:rPr>
        <w:t>承担</w:t>
      </w:r>
      <w:r>
        <w:rPr>
          <w:rFonts w:hint="eastAsia" w:asciiTheme="minorEastAsia" w:hAnsiTheme="minorEastAsia" w:eastAsiaTheme="minorEastAsia" w:cstheme="minorEastAsia"/>
          <w:b w:val="0"/>
          <w:bCs/>
          <w:color w:val="auto"/>
          <w:sz w:val="24"/>
          <w:szCs w:val="24"/>
          <w:lang w:val="en-US" w:eastAsia="zh-CN"/>
        </w:rPr>
        <w:t>陪护人员</w:t>
      </w:r>
      <w:r>
        <w:rPr>
          <w:rFonts w:hint="default" w:asciiTheme="minorEastAsia" w:hAnsiTheme="minorEastAsia" w:eastAsiaTheme="minorEastAsia" w:cstheme="minorEastAsia"/>
          <w:b w:val="0"/>
          <w:bCs/>
          <w:color w:val="auto"/>
          <w:sz w:val="24"/>
          <w:szCs w:val="24"/>
          <w:lang w:val="en-US" w:eastAsia="zh-CN"/>
        </w:rPr>
        <w:t>在</w:t>
      </w:r>
      <w:r>
        <w:rPr>
          <w:rFonts w:hint="eastAsia" w:asciiTheme="minorEastAsia" w:hAnsiTheme="minorEastAsia" w:eastAsiaTheme="minorEastAsia" w:cstheme="minorEastAsia"/>
          <w:b w:val="0"/>
          <w:bCs/>
          <w:color w:val="auto"/>
          <w:sz w:val="24"/>
          <w:szCs w:val="24"/>
          <w:lang w:val="en-US" w:eastAsia="zh-CN"/>
        </w:rPr>
        <w:t>采购人</w:t>
      </w:r>
      <w:r>
        <w:rPr>
          <w:rFonts w:hint="default" w:asciiTheme="minorEastAsia" w:hAnsiTheme="minorEastAsia" w:eastAsiaTheme="minorEastAsia" w:cstheme="minorEastAsia"/>
          <w:b w:val="0"/>
          <w:bCs/>
          <w:color w:val="auto"/>
          <w:sz w:val="24"/>
          <w:szCs w:val="24"/>
          <w:lang w:val="en-US" w:eastAsia="zh-CN"/>
        </w:rPr>
        <w:t>工作期间自己本身发生疾病或者意外伤害引发的纠纷责任和经济损失。</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12．响应人应</w:t>
      </w:r>
      <w:r>
        <w:rPr>
          <w:rFonts w:hint="default" w:asciiTheme="minorEastAsia" w:hAnsiTheme="minorEastAsia" w:eastAsiaTheme="minorEastAsia" w:cstheme="minorEastAsia"/>
          <w:b w:val="0"/>
          <w:bCs/>
          <w:color w:val="auto"/>
          <w:sz w:val="24"/>
          <w:szCs w:val="24"/>
          <w:lang w:val="en-US" w:eastAsia="zh-CN"/>
        </w:rPr>
        <w:t>提供有多种陪护方式：一对一陪护；一对多陪护（不超过三人）；钟点服务陪伴制。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13．陪护人员</w:t>
      </w:r>
      <w:r>
        <w:rPr>
          <w:rFonts w:hint="default" w:asciiTheme="minorEastAsia" w:hAnsiTheme="minorEastAsia" w:eastAsiaTheme="minorEastAsia" w:cstheme="minorEastAsia"/>
          <w:b w:val="0"/>
          <w:bCs/>
          <w:color w:val="auto"/>
          <w:sz w:val="24"/>
          <w:szCs w:val="24"/>
          <w:lang w:val="en-US" w:eastAsia="zh-CN"/>
        </w:rPr>
        <w:t>违反</w:t>
      </w:r>
      <w:r>
        <w:rPr>
          <w:rFonts w:hint="eastAsia" w:asciiTheme="minorEastAsia" w:hAnsiTheme="minorEastAsia" w:eastAsiaTheme="minorEastAsia" w:cstheme="minorEastAsia"/>
          <w:b w:val="0"/>
          <w:bCs/>
          <w:color w:val="auto"/>
          <w:sz w:val="24"/>
          <w:szCs w:val="24"/>
          <w:lang w:val="en-US" w:eastAsia="zh-CN"/>
        </w:rPr>
        <w:t>采购人</w:t>
      </w:r>
      <w:r>
        <w:rPr>
          <w:rFonts w:hint="default" w:asciiTheme="minorEastAsia" w:hAnsiTheme="minorEastAsia" w:eastAsiaTheme="minorEastAsia" w:cstheme="minorEastAsia"/>
          <w:b w:val="0"/>
          <w:bCs/>
          <w:color w:val="auto"/>
          <w:sz w:val="24"/>
          <w:szCs w:val="24"/>
          <w:lang w:val="en-US" w:eastAsia="zh-CN"/>
        </w:rPr>
        <w:t>规章制度</w:t>
      </w:r>
      <w:r>
        <w:rPr>
          <w:rFonts w:hint="eastAsia" w:asciiTheme="minorEastAsia" w:hAnsiTheme="minorEastAsia" w:eastAsiaTheme="minorEastAsia" w:cstheme="minorEastAsia"/>
          <w:b w:val="0"/>
          <w:bCs/>
          <w:color w:val="auto"/>
          <w:sz w:val="24"/>
          <w:szCs w:val="24"/>
          <w:lang w:val="en-US" w:eastAsia="zh-CN"/>
        </w:rPr>
        <w:t>，采购人</w:t>
      </w:r>
      <w:r>
        <w:rPr>
          <w:rFonts w:hint="default" w:asciiTheme="minorEastAsia" w:hAnsiTheme="minorEastAsia" w:eastAsiaTheme="minorEastAsia" w:cstheme="minorEastAsia"/>
          <w:b w:val="0"/>
          <w:bCs/>
          <w:color w:val="auto"/>
          <w:sz w:val="24"/>
          <w:szCs w:val="24"/>
          <w:lang w:val="en-US" w:eastAsia="zh-CN"/>
        </w:rPr>
        <w:t>要求更换</w:t>
      </w:r>
      <w:r>
        <w:rPr>
          <w:rFonts w:hint="eastAsia" w:asciiTheme="minorEastAsia" w:hAnsiTheme="minorEastAsia" w:eastAsiaTheme="minorEastAsia" w:cstheme="minorEastAsia"/>
          <w:b w:val="0"/>
          <w:bCs/>
          <w:color w:val="auto"/>
          <w:sz w:val="24"/>
          <w:szCs w:val="24"/>
          <w:lang w:val="en-US" w:eastAsia="zh-CN"/>
        </w:rPr>
        <w:t>陪护人员的</w:t>
      </w:r>
      <w:r>
        <w:rPr>
          <w:rFonts w:hint="default" w:asciiTheme="minorEastAsia" w:hAnsiTheme="minorEastAsia" w:eastAsiaTheme="minorEastAsia" w:cstheme="minorEastAsia"/>
          <w:b w:val="0"/>
          <w:bCs/>
          <w:color w:val="auto"/>
          <w:sz w:val="24"/>
          <w:szCs w:val="24"/>
          <w:lang w:val="en-US" w:eastAsia="zh-CN"/>
        </w:rPr>
        <w:t>，陪护公司需在24小时内完成</w:t>
      </w:r>
      <w:r>
        <w:rPr>
          <w:rFonts w:hint="eastAsia" w:asciiTheme="minorEastAsia" w:hAnsiTheme="minorEastAsia" w:eastAsiaTheme="minorEastAsia" w:cstheme="minorEastAsia"/>
          <w:b w:val="0"/>
          <w:bCs/>
          <w:color w:val="auto"/>
          <w:sz w:val="24"/>
          <w:szCs w:val="24"/>
          <w:lang w:val="en-US" w:eastAsia="zh-CN"/>
        </w:rPr>
        <w:t>陪护人员</w:t>
      </w:r>
      <w:r>
        <w:rPr>
          <w:rFonts w:hint="default" w:asciiTheme="minorEastAsia" w:hAnsiTheme="minorEastAsia" w:eastAsiaTheme="minorEastAsia" w:cstheme="minorEastAsia"/>
          <w:b w:val="0"/>
          <w:bCs/>
          <w:color w:val="auto"/>
          <w:sz w:val="24"/>
          <w:szCs w:val="24"/>
          <w:lang w:val="en-US" w:eastAsia="zh-CN"/>
        </w:rPr>
        <w:t>的更换。</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14．响应人</w:t>
      </w:r>
      <w:r>
        <w:rPr>
          <w:rFonts w:hint="default" w:asciiTheme="minorEastAsia" w:hAnsiTheme="minorEastAsia" w:eastAsiaTheme="minorEastAsia" w:cstheme="minorEastAsia"/>
          <w:b w:val="0"/>
          <w:bCs/>
          <w:color w:val="auto"/>
          <w:sz w:val="24"/>
          <w:szCs w:val="24"/>
          <w:lang w:val="en-US" w:eastAsia="zh-CN"/>
        </w:rPr>
        <w:t>制定的相关陪护服务收费标准，必须符合国家法律法规且取得</w:t>
      </w:r>
      <w:r>
        <w:rPr>
          <w:rFonts w:hint="eastAsia" w:asciiTheme="minorEastAsia" w:hAnsiTheme="minorEastAsia" w:eastAsiaTheme="minorEastAsia" w:cstheme="minorEastAsia"/>
          <w:b w:val="0"/>
          <w:bCs/>
          <w:color w:val="auto"/>
          <w:sz w:val="24"/>
          <w:szCs w:val="24"/>
          <w:lang w:val="en-US" w:eastAsia="zh-CN"/>
        </w:rPr>
        <w:t>采购人</w:t>
      </w:r>
      <w:r>
        <w:rPr>
          <w:rFonts w:hint="default" w:asciiTheme="minorEastAsia" w:hAnsiTheme="minorEastAsia" w:eastAsiaTheme="minorEastAsia" w:cstheme="minorEastAsia"/>
          <w:b w:val="0"/>
          <w:bCs/>
          <w:color w:val="auto"/>
          <w:sz w:val="24"/>
          <w:szCs w:val="24"/>
          <w:lang w:val="en-US" w:eastAsia="zh-CN"/>
        </w:rPr>
        <w:t>同意。</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15．采购人每月对响应人进行服务质量考核</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采购人每月对陪护人员进行满意度测评，如满意度≤90%，对响应人进行考核。考核细则如下表：</w:t>
      </w:r>
    </w:p>
    <w:tbl>
      <w:tblPr>
        <w:tblStyle w:val="19"/>
        <w:tblW w:w="0" w:type="auto"/>
        <w:jc w:val="center"/>
        <w:tblLayout w:type="fixed"/>
        <w:tblCellMar>
          <w:top w:w="0" w:type="dxa"/>
          <w:left w:w="30" w:type="dxa"/>
          <w:bottom w:w="0" w:type="dxa"/>
          <w:right w:w="30" w:type="dxa"/>
        </w:tblCellMar>
      </w:tblPr>
      <w:tblGrid>
        <w:gridCol w:w="4601"/>
        <w:gridCol w:w="3832"/>
      </w:tblGrid>
      <w:tr>
        <w:tblPrEx>
          <w:tblCellMar>
            <w:top w:w="0" w:type="dxa"/>
            <w:left w:w="30" w:type="dxa"/>
            <w:bottom w:w="0" w:type="dxa"/>
            <w:right w:w="30" w:type="dxa"/>
          </w:tblCellMar>
        </w:tblPrEx>
        <w:trPr>
          <w:trHeight w:val="340" w:hRule="atLeast"/>
          <w:jc w:val="center"/>
        </w:trPr>
        <w:tc>
          <w:tcPr>
            <w:tcW w:w="4601" w:type="dxa"/>
            <w:tcBorders>
              <w:top w:val="single" w:color="auto" w:sz="6" w:space="0"/>
              <w:left w:val="single" w:color="auto" w:sz="6" w:space="0"/>
              <w:bottom w:val="single" w:color="auto" w:sz="6" w:space="0"/>
              <w:right w:val="single" w:color="auto" w:sz="6" w:space="0"/>
            </w:tcBorders>
            <w:noWrap w:val="0"/>
            <w:vAlign w:val="center"/>
          </w:tcPr>
          <w:p>
            <w:pPr>
              <w:jc w:val="center"/>
              <w:rPr>
                <w:sz w:val="21"/>
                <w:szCs w:val="21"/>
              </w:rPr>
            </w:pPr>
            <w:r>
              <w:rPr>
                <w:rFonts w:hint="eastAsia"/>
                <w:sz w:val="21"/>
                <w:szCs w:val="21"/>
              </w:rPr>
              <w:t>满意度分值</w:t>
            </w:r>
          </w:p>
        </w:tc>
        <w:tc>
          <w:tcPr>
            <w:tcW w:w="3832" w:type="dxa"/>
            <w:tcBorders>
              <w:top w:val="single" w:color="auto" w:sz="6" w:space="0"/>
              <w:left w:val="single" w:color="auto" w:sz="6" w:space="0"/>
              <w:bottom w:val="single" w:color="auto" w:sz="6" w:space="0"/>
              <w:right w:val="single" w:color="auto" w:sz="6" w:space="0"/>
            </w:tcBorders>
            <w:noWrap w:val="0"/>
            <w:vAlign w:val="center"/>
          </w:tcPr>
          <w:p>
            <w:pPr>
              <w:jc w:val="center"/>
              <w:rPr>
                <w:sz w:val="21"/>
                <w:szCs w:val="21"/>
              </w:rPr>
            </w:pPr>
            <w:r>
              <w:rPr>
                <w:rFonts w:hint="eastAsia"/>
                <w:sz w:val="21"/>
                <w:szCs w:val="21"/>
              </w:rPr>
              <w:t>考核金额（元）</w:t>
            </w:r>
          </w:p>
        </w:tc>
      </w:tr>
      <w:tr>
        <w:tblPrEx>
          <w:tblCellMar>
            <w:top w:w="0" w:type="dxa"/>
            <w:left w:w="30" w:type="dxa"/>
            <w:bottom w:w="0" w:type="dxa"/>
            <w:right w:w="30" w:type="dxa"/>
          </w:tblCellMar>
        </w:tblPrEx>
        <w:trPr>
          <w:trHeight w:val="340" w:hRule="atLeast"/>
          <w:jc w:val="center"/>
        </w:trPr>
        <w:tc>
          <w:tcPr>
            <w:tcW w:w="4601" w:type="dxa"/>
            <w:tcBorders>
              <w:top w:val="single" w:color="auto" w:sz="6" w:space="0"/>
              <w:left w:val="single" w:color="auto" w:sz="6" w:space="0"/>
              <w:bottom w:val="single" w:color="auto" w:sz="6" w:space="0"/>
              <w:right w:val="single" w:color="auto" w:sz="6" w:space="0"/>
            </w:tcBorders>
            <w:noWrap w:val="0"/>
            <w:vAlign w:val="center"/>
          </w:tcPr>
          <w:p>
            <w:pPr>
              <w:jc w:val="center"/>
              <w:rPr>
                <w:sz w:val="21"/>
                <w:szCs w:val="21"/>
              </w:rPr>
            </w:pPr>
            <w:r>
              <w:rPr>
                <w:rFonts w:hint="eastAsia"/>
                <w:sz w:val="21"/>
                <w:szCs w:val="21"/>
              </w:rPr>
              <w:t>≥</w:t>
            </w:r>
            <w:r>
              <w:rPr>
                <w:rFonts w:hint="eastAsia"/>
                <w:sz w:val="21"/>
                <w:szCs w:val="21"/>
                <w:lang w:val="en-US" w:eastAsia="zh-CN"/>
              </w:rPr>
              <w:t>90</w:t>
            </w:r>
            <w:r>
              <w:rPr>
                <w:rFonts w:hint="eastAsia"/>
                <w:sz w:val="21"/>
                <w:szCs w:val="21"/>
              </w:rPr>
              <w:t>%</w:t>
            </w:r>
          </w:p>
        </w:tc>
        <w:tc>
          <w:tcPr>
            <w:tcW w:w="3832" w:type="dxa"/>
            <w:tcBorders>
              <w:top w:val="single" w:color="auto" w:sz="6" w:space="0"/>
              <w:left w:val="single" w:color="auto" w:sz="6" w:space="0"/>
              <w:bottom w:val="single" w:color="auto" w:sz="6" w:space="0"/>
              <w:right w:val="single" w:color="auto" w:sz="6" w:space="0"/>
            </w:tcBorders>
            <w:noWrap w:val="0"/>
            <w:vAlign w:val="center"/>
          </w:tcPr>
          <w:p>
            <w:pPr>
              <w:jc w:val="center"/>
              <w:rPr>
                <w:sz w:val="21"/>
                <w:szCs w:val="21"/>
              </w:rPr>
            </w:pPr>
            <w:r>
              <w:rPr>
                <w:rFonts w:hint="eastAsia"/>
                <w:sz w:val="21"/>
                <w:szCs w:val="21"/>
              </w:rPr>
              <w:t>0</w:t>
            </w:r>
          </w:p>
        </w:tc>
      </w:tr>
      <w:tr>
        <w:tblPrEx>
          <w:tblCellMar>
            <w:top w:w="0" w:type="dxa"/>
            <w:left w:w="30" w:type="dxa"/>
            <w:bottom w:w="0" w:type="dxa"/>
            <w:right w:w="30" w:type="dxa"/>
          </w:tblCellMar>
        </w:tblPrEx>
        <w:trPr>
          <w:trHeight w:val="340" w:hRule="atLeast"/>
          <w:jc w:val="center"/>
        </w:trPr>
        <w:tc>
          <w:tcPr>
            <w:tcW w:w="4601" w:type="dxa"/>
            <w:tcBorders>
              <w:top w:val="single" w:color="auto" w:sz="6" w:space="0"/>
              <w:left w:val="single" w:color="auto" w:sz="6" w:space="0"/>
              <w:bottom w:val="single" w:color="auto" w:sz="6" w:space="0"/>
              <w:right w:val="single" w:color="auto" w:sz="6" w:space="0"/>
            </w:tcBorders>
            <w:noWrap w:val="0"/>
            <w:vAlign w:val="center"/>
          </w:tcPr>
          <w:p>
            <w:pPr>
              <w:jc w:val="center"/>
              <w:rPr>
                <w:sz w:val="21"/>
                <w:szCs w:val="21"/>
              </w:rPr>
            </w:pPr>
            <w:r>
              <w:rPr>
                <w:rFonts w:hint="eastAsia"/>
                <w:sz w:val="21"/>
                <w:szCs w:val="21"/>
              </w:rPr>
              <w:t>8</w:t>
            </w:r>
            <w:r>
              <w:rPr>
                <w:rFonts w:hint="eastAsia"/>
                <w:sz w:val="21"/>
                <w:szCs w:val="21"/>
                <w:lang w:val="en-US" w:eastAsia="zh-CN"/>
              </w:rPr>
              <w:t>0</w:t>
            </w:r>
            <w:r>
              <w:rPr>
                <w:rFonts w:hint="eastAsia"/>
                <w:sz w:val="21"/>
                <w:szCs w:val="21"/>
              </w:rPr>
              <w:t>%-</w:t>
            </w:r>
            <w:r>
              <w:rPr>
                <w:rFonts w:hint="eastAsia"/>
                <w:sz w:val="21"/>
                <w:szCs w:val="21"/>
                <w:lang w:val="en-US" w:eastAsia="zh-CN"/>
              </w:rPr>
              <w:t>90</w:t>
            </w:r>
            <w:r>
              <w:rPr>
                <w:rFonts w:hint="eastAsia"/>
                <w:sz w:val="21"/>
                <w:szCs w:val="21"/>
              </w:rPr>
              <w:t>%</w:t>
            </w:r>
          </w:p>
        </w:tc>
        <w:tc>
          <w:tcPr>
            <w:tcW w:w="3832" w:type="dxa"/>
            <w:tcBorders>
              <w:top w:val="single" w:color="auto" w:sz="6" w:space="0"/>
              <w:left w:val="single" w:color="auto" w:sz="6" w:space="0"/>
              <w:bottom w:val="single" w:color="auto" w:sz="6" w:space="0"/>
              <w:right w:val="single" w:color="auto" w:sz="6" w:space="0"/>
            </w:tcBorders>
            <w:noWrap w:val="0"/>
            <w:vAlign w:val="center"/>
          </w:tcPr>
          <w:p>
            <w:pPr>
              <w:jc w:val="center"/>
              <w:rPr>
                <w:sz w:val="21"/>
                <w:szCs w:val="21"/>
              </w:rPr>
            </w:pPr>
            <w:r>
              <w:rPr>
                <w:rFonts w:hint="eastAsia"/>
                <w:sz w:val="21"/>
                <w:szCs w:val="21"/>
              </w:rPr>
              <w:t>500</w:t>
            </w:r>
          </w:p>
        </w:tc>
      </w:tr>
      <w:tr>
        <w:tblPrEx>
          <w:tblCellMar>
            <w:top w:w="0" w:type="dxa"/>
            <w:left w:w="30" w:type="dxa"/>
            <w:bottom w:w="0" w:type="dxa"/>
            <w:right w:w="30" w:type="dxa"/>
          </w:tblCellMar>
        </w:tblPrEx>
        <w:trPr>
          <w:trHeight w:val="340" w:hRule="atLeast"/>
          <w:jc w:val="center"/>
        </w:trPr>
        <w:tc>
          <w:tcPr>
            <w:tcW w:w="4601" w:type="dxa"/>
            <w:tcBorders>
              <w:top w:val="single" w:color="auto" w:sz="6" w:space="0"/>
              <w:left w:val="single" w:color="auto" w:sz="6" w:space="0"/>
              <w:bottom w:val="single" w:color="auto" w:sz="6" w:space="0"/>
              <w:right w:val="single" w:color="auto" w:sz="6" w:space="0"/>
            </w:tcBorders>
            <w:noWrap w:val="0"/>
            <w:vAlign w:val="center"/>
          </w:tcPr>
          <w:p>
            <w:pPr>
              <w:jc w:val="center"/>
              <w:rPr>
                <w:sz w:val="21"/>
                <w:szCs w:val="21"/>
              </w:rPr>
            </w:pPr>
            <w:r>
              <w:rPr>
                <w:rFonts w:hint="eastAsia"/>
                <w:sz w:val="21"/>
                <w:szCs w:val="21"/>
              </w:rPr>
              <w:t>70%-80%</w:t>
            </w:r>
          </w:p>
        </w:tc>
        <w:tc>
          <w:tcPr>
            <w:tcW w:w="3832" w:type="dxa"/>
            <w:tcBorders>
              <w:top w:val="single" w:color="auto" w:sz="6" w:space="0"/>
              <w:left w:val="single" w:color="auto" w:sz="6" w:space="0"/>
              <w:bottom w:val="single" w:color="auto" w:sz="6" w:space="0"/>
              <w:right w:val="single" w:color="auto" w:sz="6" w:space="0"/>
            </w:tcBorders>
            <w:noWrap w:val="0"/>
            <w:vAlign w:val="center"/>
          </w:tcPr>
          <w:p>
            <w:pPr>
              <w:jc w:val="center"/>
              <w:rPr>
                <w:sz w:val="21"/>
                <w:szCs w:val="21"/>
              </w:rPr>
            </w:pPr>
            <w:r>
              <w:rPr>
                <w:rFonts w:hint="eastAsia"/>
                <w:sz w:val="21"/>
                <w:szCs w:val="21"/>
              </w:rPr>
              <w:t>1000</w:t>
            </w:r>
          </w:p>
        </w:tc>
      </w:tr>
      <w:tr>
        <w:tblPrEx>
          <w:tblCellMar>
            <w:top w:w="0" w:type="dxa"/>
            <w:left w:w="30" w:type="dxa"/>
            <w:bottom w:w="0" w:type="dxa"/>
            <w:right w:w="30" w:type="dxa"/>
          </w:tblCellMar>
        </w:tblPrEx>
        <w:trPr>
          <w:trHeight w:val="340" w:hRule="atLeast"/>
          <w:jc w:val="center"/>
        </w:trPr>
        <w:tc>
          <w:tcPr>
            <w:tcW w:w="4601" w:type="dxa"/>
            <w:tcBorders>
              <w:top w:val="single" w:color="auto" w:sz="6" w:space="0"/>
              <w:left w:val="single" w:color="auto" w:sz="6" w:space="0"/>
              <w:bottom w:val="single" w:color="auto" w:sz="6" w:space="0"/>
              <w:right w:val="single" w:color="auto" w:sz="6" w:space="0"/>
            </w:tcBorders>
            <w:noWrap w:val="0"/>
            <w:vAlign w:val="center"/>
          </w:tcPr>
          <w:p>
            <w:pPr>
              <w:jc w:val="center"/>
              <w:rPr>
                <w:sz w:val="21"/>
                <w:szCs w:val="21"/>
              </w:rPr>
            </w:pPr>
            <w:r>
              <w:rPr>
                <w:rFonts w:hint="eastAsia"/>
                <w:sz w:val="21"/>
                <w:szCs w:val="21"/>
              </w:rPr>
              <w:t>60%-70%</w:t>
            </w:r>
          </w:p>
        </w:tc>
        <w:tc>
          <w:tcPr>
            <w:tcW w:w="3832" w:type="dxa"/>
            <w:tcBorders>
              <w:top w:val="single" w:color="auto" w:sz="6" w:space="0"/>
              <w:left w:val="single" w:color="auto" w:sz="6" w:space="0"/>
              <w:bottom w:val="single" w:color="auto" w:sz="6" w:space="0"/>
              <w:right w:val="single" w:color="auto" w:sz="6" w:space="0"/>
            </w:tcBorders>
            <w:noWrap w:val="0"/>
            <w:vAlign w:val="center"/>
          </w:tcPr>
          <w:p>
            <w:pPr>
              <w:jc w:val="center"/>
              <w:rPr>
                <w:sz w:val="21"/>
                <w:szCs w:val="21"/>
              </w:rPr>
            </w:pPr>
            <w:r>
              <w:rPr>
                <w:rFonts w:hint="eastAsia"/>
                <w:sz w:val="21"/>
                <w:szCs w:val="21"/>
              </w:rPr>
              <w:t>2000</w:t>
            </w:r>
          </w:p>
        </w:tc>
      </w:tr>
      <w:tr>
        <w:tblPrEx>
          <w:tblCellMar>
            <w:top w:w="0" w:type="dxa"/>
            <w:left w:w="30" w:type="dxa"/>
            <w:bottom w:w="0" w:type="dxa"/>
            <w:right w:w="30" w:type="dxa"/>
          </w:tblCellMar>
        </w:tblPrEx>
        <w:trPr>
          <w:trHeight w:val="340" w:hRule="atLeast"/>
          <w:jc w:val="center"/>
        </w:trPr>
        <w:tc>
          <w:tcPr>
            <w:tcW w:w="4601" w:type="dxa"/>
            <w:tcBorders>
              <w:top w:val="single" w:color="auto" w:sz="6" w:space="0"/>
              <w:left w:val="single" w:color="auto" w:sz="6" w:space="0"/>
              <w:bottom w:val="single" w:color="auto" w:sz="6" w:space="0"/>
              <w:right w:val="single" w:color="auto" w:sz="6" w:space="0"/>
            </w:tcBorders>
            <w:noWrap w:val="0"/>
            <w:vAlign w:val="center"/>
          </w:tcPr>
          <w:p>
            <w:pPr>
              <w:jc w:val="center"/>
              <w:rPr>
                <w:sz w:val="21"/>
                <w:szCs w:val="21"/>
              </w:rPr>
            </w:pPr>
            <w:r>
              <w:rPr>
                <w:rFonts w:hint="eastAsia"/>
                <w:sz w:val="21"/>
                <w:szCs w:val="21"/>
              </w:rPr>
              <w:t>60%以下</w:t>
            </w:r>
          </w:p>
        </w:tc>
        <w:tc>
          <w:tcPr>
            <w:tcW w:w="3832" w:type="dxa"/>
            <w:tcBorders>
              <w:top w:val="single" w:color="auto" w:sz="6" w:space="0"/>
              <w:left w:val="single" w:color="auto" w:sz="6" w:space="0"/>
              <w:bottom w:val="single" w:color="auto" w:sz="6" w:space="0"/>
              <w:right w:val="single" w:color="auto" w:sz="6" w:space="0"/>
            </w:tcBorders>
            <w:noWrap w:val="0"/>
            <w:vAlign w:val="center"/>
          </w:tcPr>
          <w:p>
            <w:pPr>
              <w:jc w:val="center"/>
              <w:rPr>
                <w:sz w:val="21"/>
                <w:szCs w:val="21"/>
              </w:rPr>
            </w:pPr>
            <w:r>
              <w:rPr>
                <w:rFonts w:hint="eastAsia"/>
                <w:sz w:val="21"/>
                <w:szCs w:val="21"/>
              </w:rPr>
              <w:t>3000</w:t>
            </w:r>
          </w:p>
        </w:tc>
      </w:tr>
    </w:tbl>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方正黑体_GBK" w:hAnsi="方正黑体_GBK" w:eastAsia="方正黑体_GBK" w:cs="方正黑体_GBK"/>
          <w:color w:val="auto"/>
          <w:sz w:val="24"/>
          <w:szCs w:val="24"/>
        </w:rPr>
      </w:pPr>
      <w:r>
        <w:rPr>
          <w:rFonts w:hint="eastAsia" w:ascii="方正黑体_GBK" w:hAnsi="方正黑体_GBK" w:eastAsia="方正黑体_GBK" w:cs="方正黑体_GBK"/>
          <w:bCs/>
          <w:color w:val="auto"/>
          <w:sz w:val="24"/>
          <w:szCs w:val="24"/>
          <w:lang w:val="en-US" w:eastAsia="zh-CN"/>
        </w:rPr>
        <w:t>三</w:t>
      </w:r>
      <w:r>
        <w:rPr>
          <w:rFonts w:hint="eastAsia" w:ascii="方正黑体_GBK" w:hAnsi="方正黑体_GBK" w:eastAsia="方正黑体_GBK" w:cs="方正黑体_GBK"/>
          <w:bCs/>
          <w:color w:val="auto"/>
          <w:sz w:val="24"/>
          <w:szCs w:val="24"/>
        </w:rPr>
        <w:t>、比选报价、限价、评分说明：</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（一）报价说明：</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响应文件中仅存在唯一报价，</w:t>
      </w:r>
      <w:r>
        <w:rPr>
          <w:rFonts w:hint="eastAsia" w:ascii="宋体" w:hAnsi="宋体" w:eastAsia="宋体" w:cs="宋体"/>
          <w:sz w:val="24"/>
          <w:szCs w:val="24"/>
        </w:rPr>
        <w:t>以</w:t>
      </w:r>
      <w:r>
        <w:rPr>
          <w:rFonts w:hint="eastAsia" w:ascii="宋体" w:hAnsi="宋体" w:cs="宋体"/>
          <w:sz w:val="24"/>
          <w:szCs w:val="24"/>
          <w:lang w:val="en-US" w:eastAsia="zh-CN"/>
        </w:rPr>
        <w:t>采购人</w:t>
      </w:r>
      <w:r>
        <w:rPr>
          <w:rFonts w:hint="eastAsia" w:ascii="宋体" w:hAnsi="宋体" w:eastAsia="宋体" w:cs="宋体"/>
          <w:sz w:val="24"/>
          <w:szCs w:val="24"/>
        </w:rPr>
        <w:t>收取项目合作费占项目总收入百分比的形式进行报价。</w:t>
      </w:r>
      <w:r>
        <w:rPr>
          <w:rFonts w:hint="eastAsia" w:ascii="宋体" w:hAnsi="宋体" w:cs="宋体"/>
          <w:color w:val="auto"/>
          <w:sz w:val="24"/>
          <w:szCs w:val="24"/>
        </w:rPr>
        <w:t>本次报价须为人民币报价，包含：人工费、搬运费、服务所需的设备费、软件费、耗材费、纸箱费、税费等完成本项目的所有费用。在项目实施过程中中选人不得以任何理由增加本比选项目的费用，响应人自行考虑各种风险。</w:t>
      </w:r>
      <w:r>
        <w:rPr>
          <w:rFonts w:ascii="宋体" w:hAnsi="宋体" w:cs="宋体"/>
          <w:color w:val="auto"/>
          <w:sz w:val="24"/>
          <w:szCs w:val="24"/>
        </w:rPr>
        <w:t>大写金额与小写金额不一致的，以大写金额为准</w:t>
      </w:r>
      <w:r>
        <w:rPr>
          <w:rFonts w:hint="eastAsia" w:ascii="宋体" w:hAnsi="宋体" w:cs="宋体"/>
          <w:color w:val="auto"/>
          <w:sz w:val="24"/>
          <w:szCs w:val="24"/>
        </w:rPr>
        <w:t>。</w:t>
      </w:r>
      <w:r>
        <w:rPr>
          <w:rFonts w:ascii="宋体" w:hAnsi="宋体" w:cs="宋体"/>
          <w:color w:val="auto"/>
          <w:sz w:val="24"/>
          <w:szCs w:val="24"/>
        </w:rPr>
        <w:t>合同签订后原则上</w:t>
      </w:r>
      <w:r>
        <w:rPr>
          <w:rFonts w:hint="eastAsia" w:ascii="宋体" w:hAnsi="宋体" w:cs="宋体"/>
          <w:color w:val="auto"/>
          <w:sz w:val="24"/>
          <w:szCs w:val="24"/>
        </w:rPr>
        <w:t>采购人</w:t>
      </w:r>
      <w:r>
        <w:rPr>
          <w:rFonts w:ascii="宋体" w:hAnsi="宋体" w:cs="宋体"/>
          <w:color w:val="auto"/>
          <w:sz w:val="24"/>
          <w:szCs w:val="24"/>
        </w:rPr>
        <w:t>不做费用调整。</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480" w:firstLineChars="200"/>
        <w:jc w:val="left"/>
        <w:textAlignment w:val="auto"/>
        <w:rPr>
          <w:color w:val="auto"/>
        </w:rPr>
      </w:pPr>
      <w:r>
        <w:rPr>
          <w:rFonts w:hint="eastAsia" w:ascii="宋体" w:hAnsi="宋体" w:cs="宋体"/>
          <w:color w:val="auto"/>
          <w:sz w:val="24"/>
          <w:szCs w:val="24"/>
        </w:rPr>
        <w:t>限价说明：</w:t>
      </w:r>
      <w:r>
        <w:rPr>
          <w:rFonts w:hint="eastAsia" w:ascii="宋体" w:hAnsi="宋体" w:cs="宋体"/>
          <w:sz w:val="24"/>
          <w:szCs w:val="24"/>
          <w:lang w:val="en-US" w:eastAsia="zh-CN"/>
        </w:rPr>
        <w:t>本项目</w:t>
      </w:r>
      <w:r>
        <w:rPr>
          <w:rFonts w:hint="eastAsia" w:cs="宋体" w:asciiTheme="minorEastAsia" w:hAnsiTheme="minorEastAsia" w:eastAsiaTheme="minorEastAsia"/>
          <w:sz w:val="24"/>
          <w:szCs w:val="24"/>
        </w:rPr>
        <w:t>最</w:t>
      </w:r>
      <w:r>
        <w:rPr>
          <w:rFonts w:hint="eastAsia" w:cs="宋体" w:asciiTheme="minorEastAsia" w:hAnsiTheme="minorEastAsia" w:eastAsiaTheme="minorEastAsia"/>
          <w:color w:val="auto"/>
          <w:sz w:val="24"/>
          <w:szCs w:val="24"/>
        </w:rPr>
        <w:t>高限价为</w:t>
      </w:r>
      <w:r>
        <w:rPr>
          <w:rFonts w:hint="eastAsia" w:ascii="宋体" w:hAnsi="宋体" w:eastAsia="宋体" w:cs="宋体"/>
          <w:bCs/>
          <w:sz w:val="24"/>
          <w:szCs w:val="24"/>
          <w:lang w:val="en-US" w:eastAsia="zh-CN"/>
        </w:rPr>
        <w:t>采购</w:t>
      </w:r>
      <w:r>
        <w:rPr>
          <w:rFonts w:hint="eastAsia" w:ascii="宋体" w:hAnsi="宋体" w:eastAsia="宋体" w:cs="宋体"/>
          <w:bCs/>
          <w:sz w:val="24"/>
          <w:szCs w:val="24"/>
        </w:rPr>
        <w:t>人收取项目合作费不低于项目总收入的</w:t>
      </w:r>
      <w:r>
        <w:rPr>
          <w:rFonts w:hint="eastAsia" w:ascii="宋体" w:hAnsi="宋体" w:cs="宋体"/>
          <w:bCs/>
          <w:sz w:val="24"/>
          <w:szCs w:val="24"/>
          <w:u w:val="single"/>
          <w:lang w:val="en-US" w:eastAsia="zh-CN"/>
        </w:rPr>
        <w:t xml:space="preserve"> </w:t>
      </w:r>
      <w:r>
        <w:rPr>
          <w:rFonts w:hint="eastAsia" w:ascii="宋体" w:hAnsi="宋体" w:eastAsia="宋体" w:cs="宋体"/>
          <w:bCs/>
          <w:sz w:val="24"/>
          <w:szCs w:val="24"/>
          <w:u w:val="single"/>
        </w:rPr>
        <w:t xml:space="preserve">12% </w:t>
      </w:r>
      <w:r>
        <w:rPr>
          <w:rFonts w:hint="eastAsia" w:ascii="宋体" w:hAnsi="宋体" w:eastAsia="宋体" w:cs="宋体"/>
          <w:bCs/>
          <w:sz w:val="24"/>
          <w:szCs w:val="24"/>
        </w:rPr>
        <w:t>，</w:t>
      </w:r>
      <w:r>
        <w:rPr>
          <w:rFonts w:hint="eastAsia" w:ascii="宋体" w:hAnsi="宋体" w:cs="宋体"/>
          <w:bCs/>
          <w:sz w:val="24"/>
          <w:szCs w:val="24"/>
          <w:lang w:val="en-US" w:eastAsia="zh-CN"/>
        </w:rPr>
        <w:t>即</w:t>
      </w:r>
      <w:r>
        <w:rPr>
          <w:rFonts w:hint="eastAsia" w:ascii="宋体" w:hAnsi="宋体" w:eastAsia="宋体" w:cs="宋体"/>
          <w:bCs/>
          <w:sz w:val="24"/>
          <w:szCs w:val="24"/>
        </w:rPr>
        <w:t>响应人的报价不得低于</w:t>
      </w:r>
      <w:r>
        <w:rPr>
          <w:rFonts w:hint="eastAsia" w:ascii="宋体" w:hAnsi="宋体" w:cs="宋体"/>
          <w:bCs/>
          <w:sz w:val="24"/>
          <w:szCs w:val="24"/>
          <w:u w:val="single"/>
          <w:lang w:val="en-US" w:eastAsia="zh-CN"/>
        </w:rPr>
        <w:t xml:space="preserve"> </w:t>
      </w:r>
      <w:r>
        <w:rPr>
          <w:rFonts w:hint="eastAsia" w:ascii="宋体" w:hAnsi="宋体" w:eastAsia="宋体" w:cs="宋体"/>
          <w:bCs/>
          <w:sz w:val="24"/>
          <w:szCs w:val="24"/>
          <w:u w:val="single"/>
        </w:rPr>
        <w:t>12%</w:t>
      </w:r>
      <w:r>
        <w:rPr>
          <w:rFonts w:hint="eastAsia" w:ascii="宋体" w:hAnsi="宋体" w:cs="宋体"/>
          <w:bCs/>
          <w:sz w:val="24"/>
          <w:szCs w:val="24"/>
          <w:u w:val="single"/>
          <w:lang w:val="en-US" w:eastAsia="zh-CN"/>
        </w:rPr>
        <w:t xml:space="preserve"> </w:t>
      </w:r>
      <w:r>
        <w:rPr>
          <w:rFonts w:hint="eastAsia" w:ascii="宋体" w:hAnsi="宋体" w:eastAsia="宋体" w:cs="宋体"/>
          <w:bCs/>
          <w:sz w:val="24"/>
          <w:szCs w:val="24"/>
        </w:rPr>
        <w:t>，</w:t>
      </w:r>
      <w:r>
        <w:rPr>
          <w:rFonts w:hint="eastAsia" w:ascii="宋体" w:hAnsi="宋体" w:cs="宋体"/>
          <w:bCs/>
          <w:sz w:val="24"/>
          <w:szCs w:val="24"/>
          <w:lang w:val="en-US" w:eastAsia="zh-CN"/>
        </w:rPr>
        <w:t>如响应人报价低于</w:t>
      </w:r>
      <w:r>
        <w:rPr>
          <w:rFonts w:hint="eastAsia" w:ascii="宋体" w:hAnsi="宋体" w:cs="宋体"/>
          <w:bCs/>
          <w:sz w:val="24"/>
          <w:szCs w:val="24"/>
          <w:u w:val="single"/>
          <w:lang w:val="en-US" w:eastAsia="zh-CN"/>
        </w:rPr>
        <w:t xml:space="preserve"> </w:t>
      </w:r>
      <w:r>
        <w:rPr>
          <w:rFonts w:hint="eastAsia" w:ascii="宋体" w:hAnsi="宋体" w:eastAsia="宋体" w:cs="宋体"/>
          <w:bCs/>
          <w:sz w:val="24"/>
          <w:szCs w:val="24"/>
          <w:u w:val="single"/>
        </w:rPr>
        <w:t>12%</w:t>
      </w:r>
      <w:r>
        <w:rPr>
          <w:rFonts w:hint="eastAsia" w:ascii="宋体" w:hAnsi="宋体" w:cs="宋体"/>
          <w:bCs/>
          <w:sz w:val="24"/>
          <w:szCs w:val="24"/>
          <w:u w:val="single"/>
          <w:lang w:val="en-US" w:eastAsia="zh-CN"/>
        </w:rPr>
        <w:t xml:space="preserve"> </w:t>
      </w:r>
      <w:r>
        <w:rPr>
          <w:rFonts w:hint="eastAsia" w:ascii="宋体" w:hAnsi="宋体" w:cs="宋体"/>
          <w:color w:val="auto"/>
          <w:sz w:val="24"/>
          <w:szCs w:val="24"/>
        </w:rPr>
        <w:t>响应文件将被视为无效。</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（三）评分说明：</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1．资格审查及符合性审查：评审由比选方相关人员组成评审小组，并根据比选文件的要求对响应人提交的响应文件进行审查，</w:t>
      </w:r>
      <w:r>
        <w:rPr>
          <w:rFonts w:hint="eastAsia" w:ascii="宋体" w:hAnsi="宋体" w:cs="宋体"/>
          <w:color w:val="auto"/>
          <w:kern w:val="0"/>
          <w:sz w:val="24"/>
          <w:szCs w:val="24"/>
        </w:rPr>
        <w:t>只有资格审查及符合性审查合格的响应人才能继续参与评审。</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（1）资格审查</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依据比选文件要求，由评审小组对响应文件中的资格证明文件进行审查。资格审查资料表如下：</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4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序号</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检查因素</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olor w:val="auto"/>
              </w:rPr>
            </w:pPr>
            <w:r>
              <w:rPr>
                <w:rFonts w:hint="eastAsia" w:ascii="宋体" w:hAnsi="宋体" w:cs="宋体"/>
                <w:color w:val="auto"/>
              </w:rPr>
              <w:t>1</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color w:val="auto"/>
              </w:rPr>
            </w:pPr>
            <w:r>
              <w:rPr>
                <w:rFonts w:hint="eastAsia" w:ascii="宋体" w:hAnsi="宋体" w:cs="宋体"/>
                <w:color w:val="auto"/>
              </w:rPr>
              <w:t>响应人应符合的基本资格条件</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olor w:val="auto"/>
              </w:rPr>
            </w:pPr>
            <w:r>
              <w:rPr>
                <w:rFonts w:hint="eastAsia" w:ascii="宋体" w:hAnsi="宋体" w:cs="宋体"/>
                <w:color w:val="auto"/>
              </w:rPr>
              <w:t>（1）具有独立承担民事责任的能力</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olor w:val="auto"/>
              </w:rPr>
            </w:pPr>
            <w:r>
              <w:rPr>
                <w:rFonts w:hint="eastAsia" w:ascii="宋体" w:hAnsi="宋体" w:cs="宋体"/>
                <w:color w:val="auto"/>
              </w:rPr>
              <w:t>响应人法人营业执照（副本）或事业单位法人证书（副本）或个体工商户营业执照或有效的自然人身份证明；</w:t>
            </w:r>
          </w:p>
          <w:p>
            <w:pPr>
              <w:spacing w:line="320" w:lineRule="exact"/>
              <w:rPr>
                <w:rFonts w:ascii="宋体" w:hAnsi="宋体"/>
                <w:color w:val="auto"/>
              </w:rPr>
            </w:pPr>
            <w:r>
              <w:rPr>
                <w:rFonts w:hint="eastAsia" w:ascii="宋体" w:hAnsi="宋体" w:cs="宋体"/>
                <w:color w:val="auto"/>
              </w:rPr>
              <w:t>响应人法定代表人（主要负责人）身份证明和法定代表人（主要负责人）授权代表委托书。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color w:val="auto"/>
              </w:rPr>
            </w:pPr>
            <w:r>
              <w:rPr>
                <w:rFonts w:hint="eastAsia" w:ascii="宋体" w:hAnsi="宋体" w:cs="宋体"/>
                <w:color w:val="auto"/>
              </w:rPr>
              <w:t>（2）具有履行合同所必需的设备和专业技术能力</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olor w:val="auto"/>
              </w:rPr>
            </w:pPr>
            <w:r>
              <w:rPr>
                <w:rFonts w:hint="eastAsia" w:ascii="宋体" w:hAnsi="宋体" w:cs="宋体"/>
                <w:color w:val="auto"/>
              </w:rPr>
              <w:t>响应人提供书面声明或相关证明材料（见格式文件）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color w:val="auto"/>
              </w:rPr>
            </w:pPr>
            <w:r>
              <w:rPr>
                <w:rFonts w:hint="eastAsia" w:ascii="宋体" w:hAnsi="宋体" w:cs="宋体"/>
                <w:color w:val="auto"/>
              </w:rPr>
              <w:t>（3）参加政府采购活动前三年内，在经营活动中没有重大违法记录</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olor w:val="auto"/>
              </w:rPr>
            </w:pPr>
            <w:r>
              <w:rPr>
                <w:rFonts w:hint="eastAsia" w:ascii="宋体" w:hAnsi="宋体" w:cs="宋体"/>
                <w:color w:val="auto"/>
              </w:rPr>
              <w:t>1.响应人提供书面声明（见格式文件）；</w:t>
            </w:r>
          </w:p>
          <w:p>
            <w:pPr>
              <w:spacing w:line="320" w:lineRule="exact"/>
              <w:jc w:val="left"/>
              <w:rPr>
                <w:rFonts w:ascii="宋体" w:hAnsi="宋体"/>
                <w:color w:val="auto"/>
              </w:rPr>
            </w:pPr>
            <w:r>
              <w:rPr>
                <w:rFonts w:hint="eastAsia" w:ascii="宋体" w:hAnsi="宋体" w:cs="宋体"/>
                <w:color w:val="auto"/>
              </w:rPr>
              <w:t>2.比选人将通过 “信用中国”网站(www.creditchina.gov.cn)、"中国政府采购网"(www.ccgp.gov.cn)等渠道查询响应人信用记录，对列入失信被执行人、重大税收违法案件当事人名单、政府采购严重违法失信行为记录名单的响应人将拒绝其参与本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olor w:val="auto"/>
              </w:rPr>
            </w:pPr>
            <w:r>
              <w:rPr>
                <w:rFonts w:hint="eastAsia" w:ascii="宋体" w:hAnsi="宋体" w:cs="宋体"/>
                <w:color w:val="auto"/>
              </w:rPr>
              <w:t>（4）法律、行政法规规定的其他条件</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olor w:val="auto"/>
              </w:rPr>
            </w:pPr>
            <w:r>
              <w:rPr>
                <w:rFonts w:hint="eastAsia" w:ascii="宋体" w:hAnsi="宋体" w:cs="宋体"/>
                <w:color w:val="auto"/>
              </w:rPr>
              <w:t>2</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olor w:val="auto"/>
              </w:rPr>
            </w:pPr>
            <w:r>
              <w:rPr>
                <w:rFonts w:hint="eastAsia" w:ascii="宋体" w:hAnsi="宋体" w:cs="宋体"/>
                <w:color w:val="auto"/>
              </w:rPr>
              <w:t>其它资格条件</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olor w:val="auto"/>
              </w:rPr>
            </w:pPr>
            <w:r>
              <w:rPr>
                <w:rFonts w:hint="eastAsia" w:ascii="宋体" w:hAnsi="宋体" w:cs="宋体"/>
                <w:color w:val="auto"/>
              </w:rPr>
              <w:t>符合特定资格要求、不接受联合体参与。</w:t>
            </w:r>
          </w:p>
        </w:tc>
      </w:tr>
    </w:tbl>
    <w:p>
      <w:pPr>
        <w:snapToGrid w:val="0"/>
        <w:spacing w:line="42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（2）符合性审查</w:t>
      </w:r>
    </w:p>
    <w:p>
      <w:pPr>
        <w:snapToGrid w:val="0"/>
        <w:spacing w:line="42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评审小组应当对符合资格的响应人的响应文件进行符合性审查，以确定其是否满足比选文件的实质性要求。符合性审查资料表如下：</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93"/>
        <w:gridCol w:w="1753"/>
        <w:gridCol w:w="5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序号</w:t>
            </w:r>
          </w:p>
        </w:tc>
        <w:tc>
          <w:tcPr>
            <w:tcW w:w="35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评审因素</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1</w:t>
            </w:r>
          </w:p>
        </w:tc>
        <w:tc>
          <w:tcPr>
            <w:tcW w:w="1793"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kern w:val="0"/>
              </w:rPr>
              <w:t>有效性审查</w:t>
            </w:r>
          </w:p>
        </w:tc>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rPr>
              <w:t>响应文件签署</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rPr>
              <w:t>响应文件上法定代表人（主要负责人）或其授权代表人的签字齐全。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1793"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color w:val="auto"/>
              </w:rPr>
            </w:pPr>
            <w:r>
              <w:rPr>
                <w:rFonts w:hint="eastAsia" w:ascii="宋体" w:hAnsi="宋体" w:cs="宋体"/>
                <w:color w:val="auto"/>
              </w:rPr>
              <w:t>响应方案</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1793"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color w:val="auto"/>
              </w:rPr>
            </w:pPr>
            <w:r>
              <w:rPr>
                <w:rFonts w:hint="eastAsia" w:ascii="宋体" w:hAnsi="宋体" w:cs="宋体"/>
                <w:color w:val="auto"/>
              </w:rPr>
              <w:t>报价唯一</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rPr>
              <w:t>只能在预算金额和最高限价内报价，只能有一个有效报价，不得提交选择性报价。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2</w:t>
            </w:r>
          </w:p>
        </w:tc>
        <w:tc>
          <w:tcPr>
            <w:tcW w:w="17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kern w:val="0"/>
              </w:rPr>
              <w:t>完整性审查</w:t>
            </w:r>
          </w:p>
        </w:tc>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rPr>
              <w:t>响应文件份数</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rPr>
              <w:t>响应文件正、副本数量符合比选文件要求。</w:t>
            </w:r>
          </w:p>
        </w:tc>
      </w:tr>
    </w:tbl>
    <w:p>
      <w:pPr>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3）在对响应文件的有效性、完整性和响应程度进行审查时，可以要求响应人对响应文件中含义不明确、同类问题表述不一致或者有明显文字和计算错误的内容等作出必要的澄清、说明或者更正。响应人的澄清、说明或者更正不得超出响应文件的范围或者改变响应文件的实质性内容。响应人的澄清、说明或者更正应当由法定代表人（主要负责人）或其授权代表签字或者加盖公章。由授权代表签字的，应当附法定代表人（主要负责人）授权书。</w:t>
      </w:r>
    </w:p>
    <w:p>
      <w:pPr>
        <w:spacing w:line="420" w:lineRule="exact"/>
        <w:ind w:firstLine="480" w:firstLineChars="200"/>
        <w:rPr>
          <w:rFonts w:asci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．评审原则：综合评分法。满足比选文件要求，</w:t>
      </w:r>
      <w:r>
        <w:rPr>
          <w:rFonts w:hint="eastAsia" w:ascii="宋体" w:hAnsi="宋体" w:cs="宋体"/>
          <w:bCs/>
          <w:color w:val="auto"/>
          <w:sz w:val="24"/>
          <w:szCs w:val="24"/>
        </w:rPr>
        <w:t>按最终评分高低进行排序推荐中选人，若得分相同，则以商务部分得分高低排序，商务部分得分也一样的，则以技术部分得分高低排序，技术部分得分也一样的，则由评审小组投票决定</w:t>
      </w:r>
      <w:r>
        <w:rPr>
          <w:rFonts w:hint="eastAsia" w:ascii="宋体" w:hAnsi="宋体" w:cs="宋体"/>
          <w:color w:val="auto"/>
          <w:sz w:val="24"/>
          <w:szCs w:val="24"/>
        </w:rPr>
        <w:t>。凡参加本次比选的响应人均被视为接受上述项目的比选条款。</w:t>
      </w:r>
    </w:p>
    <w:p>
      <w:pPr>
        <w:spacing w:line="42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3．评分说明：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238"/>
        <w:gridCol w:w="525"/>
        <w:gridCol w:w="425"/>
        <w:gridCol w:w="1050"/>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34"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分值构成</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Cs/>
                <w:color w:val="auto"/>
                <w:sz w:val="21"/>
                <w:szCs w:val="21"/>
                <w:vertAlign w:val="baseline"/>
                <w:lang w:val="en-US" w:eastAsia="zh-CN"/>
              </w:rPr>
            </w:pPr>
            <w:r>
              <w:rPr>
                <w:rFonts w:hint="eastAsia" w:asciiTheme="minorEastAsia" w:hAnsiTheme="minorEastAsia" w:eastAsiaTheme="minorEastAsia" w:cstheme="minorEastAsia"/>
                <w:sz w:val="21"/>
                <w:szCs w:val="21"/>
              </w:rPr>
              <w:t>(总分1OO分)</w:t>
            </w:r>
          </w:p>
        </w:tc>
        <w:tc>
          <w:tcPr>
            <w:tcW w:w="667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比选总报价得分</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35</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服务部分得分</w:t>
            </w:r>
            <w:r>
              <w:rPr>
                <w:rFonts w:hint="eastAsia" w:asciiTheme="minorEastAsia" w:hAnsiTheme="minorEastAsia" w:eastAsiaTheme="minorEastAsia" w:cstheme="minorEastAsia"/>
                <w:sz w:val="21"/>
                <w:szCs w:val="21"/>
                <w:u w:val="single"/>
                <w:lang w:val="en-US" w:eastAsia="zh-CN"/>
              </w:rPr>
              <w:t xml:space="preserve">  50  </w:t>
            </w:r>
            <w:r>
              <w:rPr>
                <w:rFonts w:hint="eastAsia" w:asciiTheme="minorEastAsia" w:hAnsiTheme="minorEastAsia" w:eastAsiaTheme="minorEastAsia" w:cstheme="minorEastAsia"/>
                <w:sz w:val="21"/>
                <w:szCs w:val="21"/>
                <w:u w:val="none"/>
                <w:lang w:val="en-US" w:eastAsia="zh-CN"/>
              </w:rPr>
              <w:t>分</w:t>
            </w:r>
            <w:r>
              <w:rPr>
                <w:rFonts w:hint="eastAsia" w:asciiTheme="minorEastAsia" w:hAnsiTheme="minorEastAsia" w:eastAsiaTheme="minorEastAsia" w:cstheme="minor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Cs/>
                <w:color w:val="auto"/>
                <w:sz w:val="21"/>
                <w:szCs w:val="21"/>
                <w:vertAlign w:val="baseline"/>
                <w:lang w:val="en-US" w:eastAsia="zh-CN"/>
              </w:rPr>
            </w:pPr>
            <w:r>
              <w:rPr>
                <w:rFonts w:hint="eastAsia" w:asciiTheme="minorEastAsia" w:hAnsiTheme="minorEastAsia" w:eastAsiaTheme="minorEastAsia" w:cstheme="minorEastAsia"/>
                <w:sz w:val="21"/>
                <w:szCs w:val="21"/>
              </w:rPr>
              <w:t>商务部分得分</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15</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auto"/>
                <w:sz w:val="21"/>
                <w:szCs w:val="21"/>
                <w:vertAlign w:val="baseline"/>
                <w:lang w:val="en-US" w:eastAsia="zh-CN"/>
              </w:rPr>
            </w:pPr>
            <w:r>
              <w:rPr>
                <w:rFonts w:hint="eastAsia" w:asciiTheme="minorEastAsia" w:hAnsiTheme="minorEastAsia" w:eastAsiaTheme="minorEastAsia" w:cstheme="minorEastAsia"/>
                <w:bCs/>
                <w:color w:val="auto"/>
                <w:sz w:val="21"/>
                <w:szCs w:val="21"/>
                <w:vertAlign w:val="baseline"/>
                <w:lang w:val="en-US" w:eastAsia="zh-CN"/>
              </w:rPr>
              <w:t>序号</w:t>
            </w:r>
          </w:p>
        </w:tc>
        <w:tc>
          <w:tcPr>
            <w:tcW w:w="2188"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auto"/>
                <w:sz w:val="21"/>
                <w:szCs w:val="21"/>
                <w:vertAlign w:val="baseline"/>
                <w:lang w:val="en-US" w:eastAsia="zh-CN"/>
              </w:rPr>
            </w:pPr>
            <w:r>
              <w:rPr>
                <w:rFonts w:hint="eastAsia" w:asciiTheme="minorEastAsia" w:hAnsiTheme="minorEastAsia" w:eastAsiaTheme="minorEastAsia" w:cstheme="minorEastAsia"/>
                <w:bCs/>
                <w:color w:val="auto"/>
                <w:sz w:val="21"/>
                <w:szCs w:val="21"/>
                <w:vertAlign w:val="baseline"/>
                <w:lang w:val="en-US" w:eastAsia="zh-CN"/>
              </w:rPr>
              <w:t>评审因素</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auto"/>
                <w:sz w:val="21"/>
                <w:szCs w:val="21"/>
                <w:vertAlign w:val="baseline"/>
                <w:lang w:val="en-US" w:eastAsia="zh-CN"/>
              </w:rPr>
            </w:pPr>
            <w:r>
              <w:rPr>
                <w:rFonts w:hint="eastAsia" w:asciiTheme="minorEastAsia" w:hAnsiTheme="minorEastAsia" w:eastAsiaTheme="minorEastAsia" w:cstheme="minorEastAsia"/>
                <w:bCs/>
                <w:color w:val="auto"/>
                <w:sz w:val="21"/>
                <w:szCs w:val="21"/>
                <w:vertAlign w:val="baseline"/>
                <w:lang w:val="en-US" w:eastAsia="zh-CN"/>
              </w:rPr>
              <w:t>分值</w:t>
            </w:r>
          </w:p>
        </w:tc>
        <w:tc>
          <w:tcPr>
            <w:tcW w:w="5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auto"/>
                <w:sz w:val="21"/>
                <w:szCs w:val="21"/>
                <w:vertAlign w:val="baseline"/>
                <w:lang w:val="en-US" w:eastAsia="zh-CN"/>
              </w:rPr>
            </w:pPr>
            <w:r>
              <w:rPr>
                <w:rFonts w:hint="eastAsia" w:asciiTheme="minorEastAsia" w:hAnsiTheme="minorEastAsia" w:eastAsiaTheme="minorEastAsia" w:cstheme="minorEastAsia"/>
                <w:bCs/>
                <w:color w:val="auto"/>
                <w:sz w:val="21"/>
                <w:szCs w:val="21"/>
                <w:vertAlign w:val="baseli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auto"/>
                <w:sz w:val="21"/>
                <w:szCs w:val="21"/>
                <w:vertAlign w:val="baseline"/>
                <w:lang w:val="en-US" w:eastAsia="zh-CN"/>
              </w:rPr>
            </w:pPr>
            <w:r>
              <w:rPr>
                <w:rFonts w:hint="eastAsia" w:asciiTheme="minorEastAsia" w:hAnsiTheme="minorEastAsia" w:eastAsiaTheme="minorEastAsia" w:cstheme="minorEastAsia"/>
                <w:bCs/>
                <w:color w:val="auto"/>
                <w:sz w:val="21"/>
                <w:szCs w:val="21"/>
                <w:vertAlign w:val="baseline"/>
                <w:lang w:val="en-US" w:eastAsia="zh-CN"/>
              </w:rPr>
              <w:t>1</w:t>
            </w:r>
          </w:p>
        </w:tc>
        <w:tc>
          <w:tcPr>
            <w:tcW w:w="123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auto"/>
                <w:sz w:val="21"/>
                <w:szCs w:val="21"/>
                <w:vertAlign w:val="baseline"/>
                <w:lang w:val="en-US" w:eastAsia="zh-CN"/>
              </w:rPr>
            </w:pPr>
            <w:r>
              <w:rPr>
                <w:rFonts w:hint="eastAsia" w:asciiTheme="minorEastAsia" w:hAnsiTheme="minorEastAsia" w:eastAsiaTheme="minorEastAsia" w:cstheme="minorEastAsia"/>
                <w:bCs/>
                <w:color w:val="auto"/>
                <w:sz w:val="21"/>
                <w:szCs w:val="21"/>
                <w:vertAlign w:val="baseline"/>
                <w:lang w:val="en-US" w:eastAsia="zh-CN"/>
              </w:rPr>
              <w:t>价格部分（35%）</w:t>
            </w:r>
          </w:p>
        </w:tc>
        <w:tc>
          <w:tcPr>
            <w:tcW w:w="95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auto"/>
                <w:sz w:val="21"/>
                <w:szCs w:val="21"/>
                <w:vertAlign w:val="baseline"/>
                <w:lang w:val="en-US" w:eastAsia="zh-CN"/>
              </w:rPr>
            </w:pPr>
            <w:r>
              <w:rPr>
                <w:rFonts w:hint="eastAsia" w:asciiTheme="minorEastAsia" w:hAnsiTheme="minorEastAsia" w:eastAsiaTheme="minorEastAsia" w:cstheme="minorEastAsia"/>
                <w:bCs/>
                <w:color w:val="auto"/>
                <w:sz w:val="21"/>
                <w:szCs w:val="21"/>
                <w:vertAlign w:val="baseline"/>
                <w:lang w:val="en-US" w:eastAsia="zh-CN"/>
              </w:rPr>
              <w:t>报价</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bCs/>
                <w:color w:val="auto"/>
                <w:sz w:val="21"/>
                <w:szCs w:val="21"/>
                <w:vertAlign w:val="baseline"/>
                <w:lang w:val="en-US" w:eastAsia="zh-CN"/>
              </w:rPr>
            </w:pPr>
            <w:r>
              <w:rPr>
                <w:rFonts w:hint="eastAsia" w:asciiTheme="minorEastAsia" w:hAnsiTheme="minorEastAsia" w:eastAsiaTheme="minorEastAsia" w:cstheme="minorEastAsia"/>
                <w:bCs/>
                <w:color w:val="auto"/>
                <w:sz w:val="21"/>
                <w:szCs w:val="21"/>
                <w:vertAlign w:val="baseline"/>
                <w:lang w:val="en-US" w:eastAsia="zh-CN"/>
              </w:rPr>
              <w:t>35</w:t>
            </w:r>
          </w:p>
        </w:tc>
        <w:tc>
          <w:tcPr>
            <w:tcW w:w="5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有效的比选报价中的最高比例为评审基准价</w:t>
            </w:r>
          </w:p>
          <w:p>
            <w:pPr>
              <w:pStyle w:val="2"/>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比选报价得分＝（比选报价/评审基准价）×价格权重×100。</w:t>
            </w:r>
          </w:p>
          <w:p>
            <w:pPr>
              <w:pStyle w:val="2"/>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以上计算取小数点后两位，小数点后第三位四舍五入。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09" w:type="dxa"/>
            <w:gridSpan w:val="6"/>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响应</w:t>
            </w:r>
            <w:r>
              <w:rPr>
                <w:rFonts w:hint="eastAsia" w:asciiTheme="minorEastAsia" w:hAnsiTheme="minorEastAsia" w:eastAsiaTheme="minorEastAsia" w:cstheme="minorEastAsia"/>
                <w:sz w:val="21"/>
                <w:szCs w:val="21"/>
              </w:rPr>
              <w:t>人的应答应满足</w:t>
            </w:r>
            <w:r>
              <w:rPr>
                <w:rFonts w:hint="eastAsia" w:asciiTheme="minorEastAsia" w:hAnsiTheme="minorEastAsia" w:eastAsiaTheme="minorEastAsia" w:cstheme="minorEastAsia"/>
                <w:sz w:val="21"/>
                <w:szCs w:val="21"/>
                <w:lang w:val="en-US" w:eastAsia="zh-CN"/>
              </w:rPr>
              <w:t>比选</w:t>
            </w:r>
            <w:r>
              <w:rPr>
                <w:rFonts w:hint="eastAsia" w:asciiTheme="minorEastAsia" w:hAnsiTheme="minorEastAsia" w:eastAsiaTheme="minorEastAsia" w:cstheme="minorEastAsia"/>
                <w:sz w:val="21"/>
                <w:szCs w:val="21"/>
              </w:rPr>
              <w:t>文件“第二</w:t>
            </w:r>
            <w:r>
              <w:rPr>
                <w:rFonts w:hint="eastAsia" w:asciiTheme="minorEastAsia" w:hAnsiTheme="minorEastAsia" w:eastAsiaTheme="minorEastAsia" w:cstheme="minorEastAsia"/>
                <w:sz w:val="21"/>
                <w:szCs w:val="21"/>
                <w:lang w:val="en-US" w:eastAsia="zh-CN"/>
              </w:rPr>
              <w:t>章 第二条 项目相关要求</w:t>
            </w:r>
            <w:r>
              <w:rPr>
                <w:rFonts w:hint="eastAsia" w:asciiTheme="minorEastAsia" w:hAnsiTheme="minorEastAsia" w:eastAsiaTheme="minorEastAsia" w:cstheme="minorEastAsia"/>
                <w:sz w:val="21"/>
                <w:szCs w:val="21"/>
              </w:rPr>
              <w:t>”，有一条不满足的</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服务部分得分为0分，不再进入服务部分的评审。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auto"/>
                <w:sz w:val="21"/>
                <w:szCs w:val="21"/>
                <w:vertAlign w:val="baseline"/>
                <w:lang w:val="en-US" w:eastAsia="zh-CN"/>
              </w:rPr>
            </w:pPr>
            <w:r>
              <w:rPr>
                <w:rFonts w:hint="eastAsia" w:asciiTheme="minorEastAsia" w:hAnsiTheme="minorEastAsia" w:eastAsiaTheme="minorEastAsia" w:cstheme="minorEastAsia"/>
                <w:bCs/>
                <w:color w:val="auto"/>
                <w:sz w:val="21"/>
                <w:szCs w:val="21"/>
                <w:vertAlign w:val="baseline"/>
                <w:lang w:val="en-US" w:eastAsia="zh-CN"/>
              </w:rPr>
              <w:t>2</w:t>
            </w:r>
          </w:p>
        </w:tc>
        <w:tc>
          <w:tcPr>
            <w:tcW w:w="123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auto"/>
                <w:sz w:val="21"/>
                <w:szCs w:val="21"/>
                <w:vertAlign w:val="baseline"/>
                <w:lang w:val="en-US" w:eastAsia="zh-CN"/>
              </w:rPr>
            </w:pPr>
            <w:r>
              <w:rPr>
                <w:rFonts w:hint="eastAsia" w:asciiTheme="minorEastAsia" w:hAnsiTheme="minorEastAsia" w:eastAsiaTheme="minorEastAsia" w:cstheme="minorEastAsia"/>
                <w:bCs/>
                <w:color w:val="auto"/>
                <w:sz w:val="21"/>
                <w:szCs w:val="21"/>
                <w:vertAlign w:val="baseline"/>
                <w:lang w:val="en-US" w:eastAsia="zh-CN"/>
              </w:rPr>
              <w:t>服务部分（50%）</w:t>
            </w:r>
          </w:p>
        </w:tc>
        <w:tc>
          <w:tcPr>
            <w:tcW w:w="95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auto"/>
                <w:sz w:val="21"/>
                <w:szCs w:val="21"/>
                <w:vertAlign w:val="baseline"/>
                <w:lang w:val="en-US" w:eastAsia="zh-CN"/>
              </w:rPr>
            </w:pPr>
            <w:r>
              <w:rPr>
                <w:rFonts w:hint="eastAsia" w:asciiTheme="minorEastAsia" w:hAnsiTheme="minorEastAsia" w:eastAsiaTheme="minorEastAsia" w:cstheme="minorEastAsia"/>
                <w:bCs/>
                <w:color w:val="auto"/>
                <w:sz w:val="21"/>
                <w:szCs w:val="21"/>
                <w:vertAlign w:val="baseline"/>
                <w:lang w:val="en-US" w:eastAsia="zh-CN"/>
              </w:rPr>
              <w:t>项目实施方案</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bCs/>
                <w:color w:val="auto"/>
                <w:sz w:val="21"/>
                <w:szCs w:val="21"/>
                <w:vertAlign w:val="baseline"/>
                <w:lang w:val="en-US" w:eastAsia="zh-CN"/>
              </w:rPr>
            </w:pPr>
            <w:r>
              <w:rPr>
                <w:rFonts w:hint="eastAsia" w:asciiTheme="minorEastAsia" w:hAnsiTheme="minorEastAsia" w:eastAsiaTheme="minorEastAsia" w:cstheme="minorEastAsia"/>
                <w:bCs/>
                <w:color w:val="auto"/>
                <w:sz w:val="21"/>
                <w:szCs w:val="21"/>
                <w:vertAlign w:val="baseline"/>
                <w:lang w:val="en-US" w:eastAsia="zh-CN"/>
              </w:rPr>
              <w:t>15</w:t>
            </w:r>
          </w:p>
        </w:tc>
        <w:tc>
          <w:tcPr>
            <w:tcW w:w="5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Cs/>
                <w:color w:val="auto"/>
                <w:sz w:val="21"/>
                <w:szCs w:val="21"/>
                <w:vertAlign w:val="baseline"/>
                <w:lang w:val="en-US" w:eastAsia="zh-CN"/>
              </w:rPr>
            </w:pPr>
            <w:r>
              <w:rPr>
                <w:rFonts w:hint="eastAsia" w:asciiTheme="minorEastAsia" w:hAnsiTheme="minorEastAsia" w:eastAsiaTheme="minorEastAsia" w:cstheme="minorEastAsia"/>
                <w:bCs/>
                <w:color w:val="auto"/>
                <w:sz w:val="21"/>
                <w:szCs w:val="21"/>
                <w:vertAlign w:val="baseline"/>
                <w:lang w:val="en-US" w:eastAsia="zh-CN"/>
              </w:rPr>
              <w:t>对响应人提供的项目实施方案进行综合评审，方案内容包含但不限于：工作内容、标准、服务流程、服务范围、</w:t>
            </w:r>
            <w:r>
              <w:rPr>
                <w:rFonts w:hint="eastAsia" w:asciiTheme="minorEastAsia" w:hAnsiTheme="minorEastAsia" w:eastAsiaTheme="minorEastAsia" w:cstheme="minorEastAsia"/>
                <w:sz w:val="21"/>
                <w:szCs w:val="21"/>
              </w:rPr>
              <w:t>服务效率</w:t>
            </w:r>
            <w:r>
              <w:rPr>
                <w:rFonts w:hint="eastAsia" w:asciiTheme="minorEastAsia" w:hAnsiTheme="minorEastAsia" w:eastAsiaTheme="minorEastAsia" w:cstheme="minorEastAsia"/>
                <w:sz w:val="21"/>
                <w:szCs w:val="21"/>
                <w:lang w:val="en-US" w:eastAsia="zh-CN"/>
              </w:rPr>
              <w:t>时效等。</w:t>
            </w:r>
            <w:r>
              <w:rPr>
                <w:rFonts w:hint="eastAsia" w:asciiTheme="minorEastAsia" w:hAnsiTheme="minorEastAsia" w:eastAsiaTheme="minorEastAsia" w:cstheme="minorEastAsia"/>
                <w:sz w:val="21"/>
                <w:szCs w:val="21"/>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方案内容不存在瑕疵，得10分；方案内容存在1处瑕疵，</w:t>
            </w:r>
            <w:r>
              <w:rPr>
                <w:rFonts w:hint="eastAsia" w:asciiTheme="minorEastAsia" w:hAnsiTheme="minorEastAsia" w:eastAsiaTheme="minorEastAsia" w:cstheme="minorEastAsia"/>
                <w:sz w:val="21"/>
                <w:szCs w:val="21"/>
                <w:lang w:val="en-US" w:eastAsia="zh-CN"/>
              </w:rPr>
              <w:t>扣2分，扣完为止。</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Cs/>
                <w:color w:val="auto"/>
                <w:sz w:val="21"/>
                <w:szCs w:val="21"/>
                <w:vertAlign w:val="baseline"/>
                <w:lang w:val="en-US" w:eastAsia="zh-CN"/>
              </w:rPr>
            </w:pPr>
            <w:r>
              <w:rPr>
                <w:rFonts w:hint="eastAsia" w:asciiTheme="minorEastAsia" w:hAnsiTheme="minorEastAsia" w:eastAsiaTheme="minorEastAsia" w:cstheme="minorEastAsia"/>
                <w:sz w:val="21"/>
                <w:szCs w:val="21"/>
              </w:rPr>
              <w:t>（本项内容中所称的“瑕疵”指方案内容缺项、内容表述不完整或缺少关键分析点，方案内容表述前后矛盾、无连贯性，内容存在逻辑漏洞、常识错误</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实施方案</w:t>
            </w:r>
            <w:r>
              <w:rPr>
                <w:rFonts w:hint="eastAsia" w:asciiTheme="minorEastAsia" w:hAnsiTheme="minorEastAsia" w:eastAsiaTheme="minorEastAsia" w:cstheme="minorEastAsia"/>
                <w:sz w:val="21"/>
                <w:szCs w:val="21"/>
              </w:rPr>
              <w:t>并不适用本项目特性或非专门针对本项目制定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套用其他项目方案、内容，不利于项目实施、不可能实现的情形</w:t>
            </w:r>
            <w:r>
              <w:rPr>
                <w:rFonts w:hint="eastAsia" w:asciiTheme="minorEastAsia" w:hAnsiTheme="minorEastAsia" w:eastAsiaTheme="minorEastAsia" w:cstheme="minorEastAsia"/>
                <w:sz w:val="21"/>
                <w:szCs w:val="21"/>
              </w:rPr>
              <w:t>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Cs/>
                <w:color w:val="auto"/>
                <w:sz w:val="21"/>
                <w:szCs w:val="21"/>
                <w:vertAlign w:val="baseline"/>
              </w:rPr>
            </w:pPr>
          </w:p>
        </w:tc>
        <w:tc>
          <w:tcPr>
            <w:tcW w:w="123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auto"/>
                <w:sz w:val="21"/>
                <w:szCs w:val="21"/>
                <w:vertAlign w:val="baseline"/>
              </w:rPr>
            </w:pPr>
          </w:p>
        </w:tc>
        <w:tc>
          <w:tcPr>
            <w:tcW w:w="95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auto"/>
                <w:sz w:val="21"/>
                <w:szCs w:val="21"/>
                <w:vertAlign w:val="baseline"/>
                <w:lang w:val="en-US" w:eastAsia="zh-CN"/>
              </w:rPr>
            </w:pPr>
            <w:r>
              <w:rPr>
                <w:rFonts w:hint="eastAsia" w:asciiTheme="minorEastAsia" w:hAnsiTheme="minorEastAsia" w:eastAsiaTheme="minorEastAsia" w:cstheme="minorEastAsia"/>
                <w:bCs/>
                <w:color w:val="auto"/>
                <w:sz w:val="21"/>
                <w:szCs w:val="21"/>
                <w:vertAlign w:val="baseline"/>
                <w:lang w:val="en-US" w:eastAsia="zh-CN"/>
              </w:rPr>
              <w:t>质量保障方案</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auto"/>
                <w:sz w:val="21"/>
                <w:szCs w:val="21"/>
                <w:vertAlign w:val="baseline"/>
                <w:lang w:val="en-US" w:eastAsia="zh-CN"/>
              </w:rPr>
            </w:pPr>
            <w:r>
              <w:rPr>
                <w:rFonts w:hint="eastAsia" w:asciiTheme="minorEastAsia" w:hAnsiTheme="minorEastAsia" w:eastAsiaTheme="minorEastAsia" w:cstheme="minorEastAsia"/>
                <w:bCs/>
                <w:color w:val="auto"/>
                <w:sz w:val="21"/>
                <w:szCs w:val="21"/>
                <w:vertAlign w:val="baseline"/>
                <w:lang w:val="en-US" w:eastAsia="zh-CN"/>
              </w:rPr>
              <w:t>10</w:t>
            </w:r>
          </w:p>
        </w:tc>
        <w:tc>
          <w:tcPr>
            <w:tcW w:w="5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Cs/>
                <w:color w:val="auto"/>
                <w:sz w:val="21"/>
                <w:szCs w:val="21"/>
                <w:vertAlign w:val="baseline"/>
              </w:rPr>
            </w:pPr>
            <w:r>
              <w:rPr>
                <w:rFonts w:hint="eastAsia" w:asciiTheme="minorEastAsia" w:hAnsiTheme="minorEastAsia" w:eastAsiaTheme="minorEastAsia" w:cstheme="minorEastAsia"/>
                <w:bCs/>
                <w:color w:val="auto"/>
                <w:sz w:val="21"/>
                <w:szCs w:val="21"/>
                <w:vertAlign w:val="baseline"/>
                <w:lang w:val="en-US" w:eastAsia="zh-CN"/>
              </w:rPr>
              <w:t xml:space="preserve">对响应人提供的服务质量保障方案进行综合评审， </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Cs/>
                <w:color w:val="auto"/>
                <w:sz w:val="21"/>
                <w:szCs w:val="21"/>
                <w:vertAlign w:val="baseline"/>
              </w:rPr>
            </w:pPr>
            <w:r>
              <w:rPr>
                <w:rFonts w:hint="eastAsia" w:asciiTheme="minorEastAsia" w:hAnsiTheme="minorEastAsia" w:eastAsiaTheme="minorEastAsia" w:cstheme="minorEastAsia"/>
                <w:bCs/>
                <w:color w:val="auto"/>
                <w:sz w:val="21"/>
                <w:szCs w:val="21"/>
                <w:vertAlign w:val="baseline"/>
                <w:lang w:val="en-US" w:eastAsia="zh-CN"/>
              </w:rPr>
              <w:t>方案内容包含但不限于：陪护服务质量管控方案、管控措施等。</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方案内容不存在瑕疵，得10分；方案内容存在1处瑕疵，</w:t>
            </w:r>
            <w:r>
              <w:rPr>
                <w:rFonts w:hint="eastAsia" w:asciiTheme="minorEastAsia" w:hAnsiTheme="minorEastAsia" w:eastAsiaTheme="minorEastAsia" w:cstheme="minorEastAsia"/>
                <w:sz w:val="21"/>
                <w:szCs w:val="21"/>
                <w:lang w:val="en-US" w:eastAsia="zh-CN"/>
              </w:rPr>
              <w:t>扣2分，扣完为止。</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Cs/>
                <w:color w:val="auto"/>
                <w:sz w:val="21"/>
                <w:szCs w:val="21"/>
                <w:vertAlign w:val="baseline"/>
              </w:rPr>
            </w:pPr>
            <w:r>
              <w:rPr>
                <w:rFonts w:hint="eastAsia" w:asciiTheme="minorEastAsia" w:hAnsiTheme="minorEastAsia" w:eastAsiaTheme="minorEastAsia" w:cstheme="minorEastAsia"/>
                <w:sz w:val="21"/>
                <w:szCs w:val="21"/>
              </w:rPr>
              <w:t>（本项内容中所称的“瑕疵”指方案内容缺项、内容表述不完整或缺少关键分析点，方案内容表述前后矛盾、无连贯性，内容存在逻辑漏洞、常识错误</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实施方案</w:t>
            </w:r>
            <w:r>
              <w:rPr>
                <w:rFonts w:hint="eastAsia" w:asciiTheme="minorEastAsia" w:hAnsiTheme="minorEastAsia" w:eastAsiaTheme="minorEastAsia" w:cstheme="minorEastAsia"/>
                <w:sz w:val="21"/>
                <w:szCs w:val="21"/>
              </w:rPr>
              <w:t>并不适用本项目特性或非专门针对本项目制定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套用其他项目方案、内容，不利于项目实施、不可能实现的情形</w:t>
            </w:r>
            <w:r>
              <w:rPr>
                <w:rFonts w:hint="eastAsia" w:asciiTheme="minorEastAsia" w:hAnsiTheme="minorEastAsia" w:eastAsiaTheme="minorEastAsia" w:cstheme="minorEastAsia"/>
                <w:sz w:val="21"/>
                <w:szCs w:val="21"/>
              </w:rPr>
              <w:t>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Cs/>
                <w:color w:val="auto"/>
                <w:sz w:val="21"/>
                <w:szCs w:val="21"/>
                <w:vertAlign w:val="baseline"/>
              </w:rPr>
            </w:pPr>
          </w:p>
        </w:tc>
        <w:tc>
          <w:tcPr>
            <w:tcW w:w="123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auto"/>
                <w:sz w:val="21"/>
                <w:szCs w:val="21"/>
                <w:vertAlign w:val="baseline"/>
              </w:rPr>
            </w:pPr>
          </w:p>
        </w:tc>
        <w:tc>
          <w:tcPr>
            <w:tcW w:w="95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auto"/>
                <w:sz w:val="21"/>
                <w:szCs w:val="21"/>
                <w:vertAlign w:val="baseline"/>
              </w:rPr>
            </w:pPr>
            <w:r>
              <w:rPr>
                <w:rFonts w:hint="eastAsia" w:asciiTheme="minorEastAsia" w:hAnsiTheme="minorEastAsia" w:eastAsiaTheme="minorEastAsia" w:cstheme="minorEastAsia"/>
                <w:bCs/>
                <w:color w:val="auto"/>
                <w:sz w:val="21"/>
                <w:szCs w:val="21"/>
                <w:vertAlign w:val="baseline"/>
                <w:lang w:val="en-US" w:eastAsia="zh-CN"/>
              </w:rPr>
              <w:t>项目团队配置</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bCs/>
                <w:color w:val="auto"/>
                <w:sz w:val="21"/>
                <w:szCs w:val="21"/>
                <w:vertAlign w:val="baseline"/>
                <w:lang w:val="en-US" w:eastAsia="zh-CN"/>
              </w:rPr>
            </w:pPr>
            <w:r>
              <w:rPr>
                <w:rFonts w:hint="eastAsia" w:asciiTheme="minorEastAsia" w:hAnsiTheme="minorEastAsia" w:eastAsiaTheme="minorEastAsia" w:cstheme="minorEastAsia"/>
                <w:bCs/>
                <w:color w:val="auto"/>
                <w:sz w:val="21"/>
                <w:szCs w:val="21"/>
                <w:vertAlign w:val="baseline"/>
                <w:lang w:val="en-US" w:eastAsia="zh-CN"/>
              </w:rPr>
              <w:t>5</w:t>
            </w:r>
          </w:p>
        </w:tc>
        <w:tc>
          <w:tcPr>
            <w:tcW w:w="5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对响应人提供的陪护项目管理团队</w:t>
            </w:r>
            <w:r>
              <w:rPr>
                <w:rFonts w:hint="eastAsia" w:asciiTheme="minorEastAsia" w:hAnsiTheme="minorEastAsia" w:eastAsiaTheme="minorEastAsia" w:cstheme="minorEastAsia"/>
                <w:sz w:val="21"/>
                <w:szCs w:val="21"/>
                <w:lang w:val="en-US" w:eastAsia="zh-CN"/>
              </w:rPr>
              <w:t>配置</w:t>
            </w:r>
            <w:r>
              <w:rPr>
                <w:rFonts w:hint="eastAsia" w:asciiTheme="minorEastAsia" w:hAnsiTheme="minorEastAsia" w:eastAsiaTheme="minorEastAsia" w:cstheme="minorEastAsia"/>
                <w:sz w:val="21"/>
                <w:szCs w:val="21"/>
              </w:rPr>
              <w:t>进行综合</w:t>
            </w:r>
            <w:r>
              <w:rPr>
                <w:rFonts w:hint="eastAsia" w:asciiTheme="minorEastAsia" w:hAnsiTheme="minorEastAsia" w:eastAsiaTheme="minorEastAsia" w:cstheme="minorEastAsia"/>
                <w:sz w:val="21"/>
                <w:szCs w:val="21"/>
                <w:lang w:val="en-US" w:eastAsia="zh-CN"/>
              </w:rPr>
              <w:t>评审，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项目管理团队的管理架构、分工、责任分配明确、完整、具体且数量充足、管理经验丰富，能完全满足项目要求的得（5分）；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项目管理团队的管理架构、分工、责任分配一般、数量基本充足、管理经验略有欠缺，能基本满足项目要求的得（3分）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差或未提供不得分。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Cs/>
                <w:color w:val="auto"/>
                <w:sz w:val="21"/>
                <w:szCs w:val="21"/>
                <w:vertAlign w:val="baseline"/>
              </w:rPr>
            </w:pPr>
          </w:p>
        </w:tc>
        <w:tc>
          <w:tcPr>
            <w:tcW w:w="123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auto"/>
                <w:sz w:val="21"/>
                <w:szCs w:val="21"/>
                <w:vertAlign w:val="baseline"/>
              </w:rPr>
            </w:pPr>
          </w:p>
        </w:tc>
        <w:tc>
          <w:tcPr>
            <w:tcW w:w="95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auto"/>
                <w:sz w:val="21"/>
                <w:szCs w:val="21"/>
                <w:vertAlign w:val="baseline"/>
                <w:lang w:val="en-US" w:eastAsia="zh-CN"/>
              </w:rPr>
            </w:pPr>
            <w:r>
              <w:rPr>
                <w:rFonts w:hint="eastAsia" w:asciiTheme="minorEastAsia" w:hAnsiTheme="minorEastAsia" w:eastAsiaTheme="minorEastAsia" w:cstheme="minorEastAsia"/>
                <w:bCs/>
                <w:color w:val="auto"/>
                <w:sz w:val="21"/>
                <w:szCs w:val="21"/>
                <w:vertAlign w:val="baseline"/>
                <w:lang w:val="en-US" w:eastAsia="zh-CN"/>
              </w:rPr>
              <w:t>相关管理制度</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auto"/>
                <w:sz w:val="21"/>
                <w:szCs w:val="21"/>
                <w:vertAlign w:val="baseline"/>
                <w:lang w:val="en-US" w:eastAsia="zh-CN"/>
              </w:rPr>
            </w:pPr>
            <w:r>
              <w:rPr>
                <w:rFonts w:hint="eastAsia" w:asciiTheme="minorEastAsia" w:hAnsiTheme="minorEastAsia" w:eastAsiaTheme="minorEastAsia" w:cstheme="minorEastAsia"/>
                <w:bCs/>
                <w:color w:val="auto"/>
                <w:sz w:val="21"/>
                <w:szCs w:val="21"/>
                <w:vertAlign w:val="baseline"/>
                <w:lang w:val="en-US" w:eastAsia="zh-CN"/>
              </w:rPr>
              <w:t>10</w:t>
            </w:r>
          </w:p>
        </w:tc>
        <w:tc>
          <w:tcPr>
            <w:tcW w:w="5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Cs/>
                <w:color w:val="auto"/>
                <w:sz w:val="21"/>
                <w:szCs w:val="21"/>
                <w:vertAlign w:val="baseline"/>
                <w:lang w:val="en-US" w:eastAsia="zh-CN"/>
              </w:rPr>
            </w:pPr>
            <w:r>
              <w:rPr>
                <w:rFonts w:hint="eastAsia" w:asciiTheme="minorEastAsia" w:hAnsiTheme="minorEastAsia" w:eastAsiaTheme="minorEastAsia" w:cstheme="minorEastAsia"/>
                <w:bCs/>
                <w:color w:val="auto"/>
                <w:sz w:val="21"/>
                <w:szCs w:val="21"/>
                <w:vertAlign w:val="baseline"/>
                <w:lang w:val="en-US" w:eastAsia="zh-CN"/>
              </w:rPr>
              <w:t>对响应人提供的相关管理制度进行综合评审，相关管理制度包括但不限于人员招聘、人员培训、人员考核、人员奖惩、岗位职责、投诉处理等。</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方案内容不存在瑕疵，得10分；方案内容存在1处瑕疵，</w:t>
            </w:r>
            <w:r>
              <w:rPr>
                <w:rFonts w:hint="eastAsia" w:asciiTheme="minorEastAsia" w:hAnsiTheme="minorEastAsia" w:eastAsiaTheme="minorEastAsia" w:cstheme="minorEastAsia"/>
                <w:sz w:val="21"/>
                <w:szCs w:val="21"/>
                <w:lang w:val="en-US" w:eastAsia="zh-CN"/>
              </w:rPr>
              <w:t>扣2分，扣完为止。</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Cs/>
                <w:color w:val="auto"/>
                <w:sz w:val="21"/>
                <w:szCs w:val="21"/>
                <w:vertAlign w:val="baseline"/>
              </w:rPr>
            </w:pPr>
            <w:r>
              <w:rPr>
                <w:rFonts w:hint="eastAsia" w:asciiTheme="minorEastAsia" w:hAnsiTheme="minorEastAsia" w:eastAsiaTheme="minorEastAsia" w:cstheme="minorEastAsia"/>
                <w:sz w:val="21"/>
                <w:szCs w:val="21"/>
              </w:rPr>
              <w:t>（本项内容中所称的“瑕疵”指方案内容缺项、内容表述不完整或缺少关键分析点，方案内容表述前后矛盾、无连贯性，内容存在逻辑漏洞、常识错误</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实施方案</w:t>
            </w:r>
            <w:r>
              <w:rPr>
                <w:rFonts w:hint="eastAsia" w:asciiTheme="minorEastAsia" w:hAnsiTheme="minorEastAsia" w:eastAsiaTheme="minorEastAsia" w:cstheme="minorEastAsia"/>
                <w:sz w:val="21"/>
                <w:szCs w:val="21"/>
              </w:rPr>
              <w:t>并不适用本项目特性或非专门针对本项目制定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套用其他项目方案、内容，不利于项目实施、不可能实现的情形</w:t>
            </w:r>
            <w:r>
              <w:rPr>
                <w:rFonts w:hint="eastAsia" w:asciiTheme="minorEastAsia" w:hAnsiTheme="minorEastAsia" w:eastAsiaTheme="minorEastAsia" w:cstheme="minorEastAsia"/>
                <w:sz w:val="21"/>
                <w:szCs w:val="21"/>
              </w:rPr>
              <w:t>等任意一种情形）</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Cs/>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Cs/>
                <w:color w:val="auto"/>
                <w:sz w:val="21"/>
                <w:szCs w:val="21"/>
                <w:vertAlign w:val="baseline"/>
              </w:rPr>
            </w:pPr>
          </w:p>
        </w:tc>
        <w:tc>
          <w:tcPr>
            <w:tcW w:w="123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auto"/>
                <w:sz w:val="21"/>
                <w:szCs w:val="21"/>
                <w:vertAlign w:val="baseline"/>
              </w:rPr>
            </w:pPr>
          </w:p>
        </w:tc>
        <w:tc>
          <w:tcPr>
            <w:tcW w:w="95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auto"/>
                <w:sz w:val="21"/>
                <w:szCs w:val="21"/>
                <w:vertAlign w:val="baseline"/>
              </w:rPr>
            </w:pPr>
            <w:r>
              <w:rPr>
                <w:rFonts w:hint="eastAsia" w:asciiTheme="minorEastAsia" w:hAnsiTheme="minorEastAsia" w:eastAsiaTheme="minorEastAsia" w:cstheme="minorEastAsia"/>
                <w:bCs/>
                <w:color w:val="auto"/>
                <w:sz w:val="21"/>
                <w:szCs w:val="21"/>
                <w:vertAlign w:val="baseline"/>
                <w:lang w:val="en-US" w:eastAsia="zh-CN"/>
              </w:rPr>
              <w:t>突发事件应急 预案</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auto"/>
                <w:sz w:val="21"/>
                <w:szCs w:val="21"/>
                <w:vertAlign w:val="baseline"/>
                <w:lang w:val="en-US" w:eastAsia="zh-CN"/>
              </w:rPr>
            </w:pPr>
            <w:r>
              <w:rPr>
                <w:rFonts w:hint="eastAsia" w:asciiTheme="minorEastAsia" w:hAnsiTheme="minorEastAsia" w:eastAsiaTheme="minorEastAsia" w:cstheme="minorEastAsia"/>
                <w:bCs/>
                <w:color w:val="auto"/>
                <w:sz w:val="21"/>
                <w:szCs w:val="21"/>
                <w:vertAlign w:val="baseline"/>
                <w:lang w:val="en-US" w:eastAsia="zh-CN"/>
              </w:rPr>
              <w:t>10</w:t>
            </w:r>
          </w:p>
        </w:tc>
        <w:tc>
          <w:tcPr>
            <w:tcW w:w="5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Cs/>
                <w:color w:val="auto"/>
                <w:sz w:val="21"/>
                <w:szCs w:val="21"/>
                <w:vertAlign w:val="baseline"/>
              </w:rPr>
            </w:pPr>
            <w:r>
              <w:rPr>
                <w:rFonts w:hint="eastAsia" w:asciiTheme="minorEastAsia" w:hAnsiTheme="minorEastAsia" w:eastAsiaTheme="minorEastAsia" w:cstheme="minorEastAsia"/>
                <w:bCs/>
                <w:color w:val="auto"/>
                <w:sz w:val="21"/>
                <w:szCs w:val="21"/>
                <w:vertAlign w:val="baseline"/>
                <w:lang w:val="en-US" w:eastAsia="zh-CN"/>
              </w:rPr>
              <w:t xml:space="preserve">对响应人提供的突发事件应急预案进行综合评审， </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Cs/>
                <w:color w:val="auto"/>
                <w:sz w:val="21"/>
                <w:szCs w:val="21"/>
                <w:vertAlign w:val="baseline"/>
              </w:rPr>
            </w:pPr>
            <w:r>
              <w:rPr>
                <w:rFonts w:hint="eastAsia" w:asciiTheme="minorEastAsia" w:hAnsiTheme="minorEastAsia" w:eastAsiaTheme="minorEastAsia" w:cstheme="minorEastAsia"/>
                <w:bCs/>
                <w:color w:val="auto"/>
                <w:sz w:val="21"/>
                <w:szCs w:val="21"/>
                <w:vertAlign w:val="baseline"/>
                <w:lang w:val="en-US" w:eastAsia="zh-CN"/>
              </w:rPr>
              <w:t>内容包含但不限于：安全管理制度及保障措施、意外伤害事件的应急预案及相应的解决措施、服务对象走失的应急预案及相应的解决措施、医疗纠纷事件应急预案及相应的解决措施、公共卫生事件应急预案及相应的解决措施等。</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内容不存在瑕疵，得10分；方案内容存在1处瑕疵，</w:t>
            </w:r>
            <w:r>
              <w:rPr>
                <w:rFonts w:hint="eastAsia" w:asciiTheme="minorEastAsia" w:hAnsiTheme="minorEastAsia" w:eastAsiaTheme="minorEastAsia" w:cstheme="minorEastAsia"/>
                <w:sz w:val="21"/>
                <w:szCs w:val="21"/>
                <w:lang w:val="en-US" w:eastAsia="zh-CN"/>
              </w:rPr>
              <w:t>扣2分，扣完为止。</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Cs/>
                <w:color w:val="auto"/>
                <w:sz w:val="21"/>
                <w:szCs w:val="21"/>
                <w:vertAlign w:val="baseline"/>
              </w:rPr>
            </w:pPr>
            <w:r>
              <w:rPr>
                <w:rFonts w:hint="eastAsia" w:asciiTheme="minorEastAsia" w:hAnsiTheme="minorEastAsia" w:eastAsiaTheme="minorEastAsia" w:cstheme="minorEastAsia"/>
                <w:sz w:val="21"/>
                <w:szCs w:val="21"/>
              </w:rPr>
              <w:t>（本项内容中所称的“瑕疵”指内容缺项、内容表述不完整或缺少关键分析点，方案内容表述前后矛盾、无连贯性，内容存在逻辑漏洞、常识错误</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实施方案</w:t>
            </w:r>
            <w:r>
              <w:rPr>
                <w:rFonts w:hint="eastAsia" w:asciiTheme="minorEastAsia" w:hAnsiTheme="minorEastAsia" w:eastAsiaTheme="minorEastAsia" w:cstheme="minorEastAsia"/>
                <w:sz w:val="21"/>
                <w:szCs w:val="21"/>
              </w:rPr>
              <w:t>并不适用本项目特性或非专门针对本项目制定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套用其他项目方案、内容，不利于项目实施、不可能实现的情形</w:t>
            </w:r>
            <w:r>
              <w:rPr>
                <w:rFonts w:hint="eastAsia" w:asciiTheme="minorEastAsia" w:hAnsiTheme="minorEastAsia" w:eastAsiaTheme="minorEastAsia" w:cstheme="minorEastAsia"/>
                <w:sz w:val="21"/>
                <w:szCs w:val="21"/>
              </w:rPr>
              <w:t>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auto"/>
                <w:sz w:val="21"/>
                <w:szCs w:val="21"/>
                <w:vertAlign w:val="baseline"/>
                <w:lang w:val="en-US" w:eastAsia="zh-CN"/>
              </w:rPr>
            </w:pPr>
            <w:r>
              <w:rPr>
                <w:rFonts w:hint="eastAsia" w:asciiTheme="minorEastAsia" w:hAnsiTheme="minorEastAsia" w:eastAsiaTheme="minorEastAsia" w:cstheme="minorEastAsia"/>
                <w:bCs/>
                <w:color w:val="auto"/>
                <w:sz w:val="21"/>
                <w:szCs w:val="21"/>
                <w:vertAlign w:val="baseline"/>
                <w:lang w:val="en-US" w:eastAsia="zh-CN"/>
              </w:rPr>
              <w:t>3</w:t>
            </w:r>
          </w:p>
        </w:tc>
        <w:tc>
          <w:tcPr>
            <w:tcW w:w="123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auto"/>
                <w:sz w:val="21"/>
                <w:szCs w:val="21"/>
                <w:vertAlign w:val="baseline"/>
                <w:lang w:val="en-US" w:eastAsia="zh-CN"/>
              </w:rPr>
            </w:pPr>
            <w:r>
              <w:rPr>
                <w:rFonts w:hint="eastAsia" w:asciiTheme="minorEastAsia" w:hAnsiTheme="minorEastAsia" w:eastAsiaTheme="minorEastAsia" w:cstheme="minorEastAsia"/>
                <w:bCs/>
                <w:color w:val="auto"/>
                <w:sz w:val="21"/>
                <w:szCs w:val="21"/>
                <w:vertAlign w:val="baseline"/>
                <w:lang w:val="en-US" w:eastAsia="zh-CN"/>
              </w:rPr>
              <w:t>商务部分（15%）</w:t>
            </w:r>
          </w:p>
        </w:tc>
        <w:tc>
          <w:tcPr>
            <w:tcW w:w="95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auto"/>
                <w:sz w:val="21"/>
                <w:szCs w:val="21"/>
                <w:vertAlign w:val="baseline"/>
                <w:lang w:val="en-US" w:eastAsia="zh-CN"/>
              </w:rPr>
            </w:pPr>
            <w:r>
              <w:rPr>
                <w:rFonts w:hint="eastAsia" w:asciiTheme="minorEastAsia" w:hAnsiTheme="minorEastAsia" w:eastAsiaTheme="minorEastAsia" w:cstheme="minorEastAsia"/>
                <w:bCs/>
                <w:color w:val="auto"/>
                <w:sz w:val="21"/>
                <w:szCs w:val="21"/>
                <w:vertAlign w:val="baseline"/>
                <w:lang w:val="en-US" w:eastAsia="zh-CN"/>
              </w:rPr>
              <w:t>企业</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auto"/>
                <w:sz w:val="21"/>
                <w:szCs w:val="21"/>
                <w:vertAlign w:val="baseline"/>
                <w:lang w:val="en-US" w:eastAsia="zh-CN"/>
              </w:rPr>
            </w:pPr>
            <w:r>
              <w:rPr>
                <w:rFonts w:hint="eastAsia" w:asciiTheme="minorEastAsia" w:hAnsiTheme="minorEastAsia" w:eastAsiaTheme="minorEastAsia" w:cstheme="minorEastAsia"/>
                <w:bCs/>
                <w:color w:val="auto"/>
                <w:sz w:val="21"/>
                <w:szCs w:val="21"/>
                <w:vertAlign w:val="baseline"/>
                <w:lang w:val="en-US" w:eastAsia="zh-CN"/>
              </w:rPr>
              <w:t>实力</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auto"/>
                <w:sz w:val="21"/>
                <w:szCs w:val="21"/>
                <w:vertAlign w:val="baseline"/>
                <w:lang w:val="en-US" w:eastAsia="zh-CN"/>
              </w:rPr>
            </w:pPr>
            <w:r>
              <w:rPr>
                <w:rFonts w:hint="eastAsia" w:asciiTheme="minorEastAsia" w:hAnsiTheme="minorEastAsia" w:eastAsiaTheme="minorEastAsia" w:cstheme="minorEastAsia"/>
                <w:bCs/>
                <w:color w:val="auto"/>
                <w:sz w:val="21"/>
                <w:szCs w:val="21"/>
                <w:vertAlign w:val="baseline"/>
                <w:lang w:val="en-US" w:eastAsia="zh-CN"/>
              </w:rPr>
              <w:t>2</w:t>
            </w:r>
          </w:p>
        </w:tc>
        <w:tc>
          <w:tcPr>
            <w:tcW w:w="5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具有有效的质量管理体系认证书；</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具有有效的职业安全健康管理体系认证书；</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每提供一个证书复印件得</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分，最高得</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color w:val="auto"/>
                <w:sz w:val="21"/>
                <w:szCs w:val="21"/>
                <w:lang w:val="en-US" w:eastAsia="zh-CN"/>
              </w:rPr>
              <w:t>注：需提供有效期内认证证书复印件，并加盖单位公章</w:t>
            </w:r>
            <w:r>
              <w:rPr>
                <w:rFonts w:hint="eastAsia" w:asciiTheme="minorEastAsia" w:hAnsiTheme="minorEastAsia" w:eastAsiaTheme="minorEastAsia" w:cstheme="minorEastAsia"/>
                <w:color w:val="0000FF"/>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Cs/>
                <w:color w:val="auto"/>
                <w:sz w:val="21"/>
                <w:szCs w:val="21"/>
                <w:vertAlign w:val="baseline"/>
              </w:rPr>
            </w:pPr>
          </w:p>
        </w:tc>
        <w:tc>
          <w:tcPr>
            <w:tcW w:w="123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auto"/>
                <w:sz w:val="21"/>
                <w:szCs w:val="21"/>
                <w:vertAlign w:val="baseline"/>
                <w:lang w:val="en-US" w:eastAsia="zh-CN"/>
              </w:rPr>
            </w:pPr>
          </w:p>
        </w:tc>
        <w:tc>
          <w:tcPr>
            <w:tcW w:w="95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auto"/>
                <w:sz w:val="21"/>
                <w:szCs w:val="21"/>
                <w:vertAlign w:val="baseline"/>
                <w:lang w:val="en-US" w:eastAsia="zh-CN"/>
              </w:rPr>
            </w:pPr>
            <w:r>
              <w:rPr>
                <w:rFonts w:hint="eastAsia" w:asciiTheme="minorEastAsia" w:hAnsiTheme="minorEastAsia" w:eastAsiaTheme="minorEastAsia" w:cstheme="minorEastAsia"/>
                <w:bCs/>
                <w:color w:val="auto"/>
                <w:sz w:val="21"/>
                <w:szCs w:val="21"/>
                <w:vertAlign w:val="baseline"/>
                <w:lang w:val="en-US" w:eastAsia="zh-CN"/>
              </w:rPr>
              <w:t>客户满意度</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auto"/>
                <w:sz w:val="21"/>
                <w:szCs w:val="21"/>
                <w:vertAlign w:val="baseline"/>
                <w:lang w:val="en-US" w:eastAsia="zh-CN"/>
              </w:rPr>
            </w:pPr>
            <w:r>
              <w:rPr>
                <w:rFonts w:hint="eastAsia" w:asciiTheme="minorEastAsia" w:hAnsiTheme="minorEastAsia" w:eastAsiaTheme="minorEastAsia" w:cstheme="minorEastAsia"/>
                <w:bCs/>
                <w:color w:val="auto"/>
                <w:sz w:val="21"/>
                <w:szCs w:val="21"/>
                <w:vertAlign w:val="baseline"/>
                <w:lang w:val="en-US" w:eastAsia="zh-CN"/>
              </w:rPr>
              <w:t>3</w:t>
            </w:r>
          </w:p>
        </w:tc>
        <w:tc>
          <w:tcPr>
            <w:tcW w:w="5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Cs/>
                <w:color w:val="auto"/>
                <w:sz w:val="21"/>
                <w:szCs w:val="21"/>
                <w:vertAlign w:val="baseline"/>
              </w:rPr>
            </w:pPr>
            <w:r>
              <w:rPr>
                <w:rFonts w:hint="eastAsia" w:asciiTheme="minorEastAsia" w:hAnsiTheme="minorEastAsia" w:eastAsiaTheme="minorEastAsia" w:cstheme="minorEastAsia"/>
                <w:bCs/>
                <w:color w:val="auto"/>
                <w:sz w:val="21"/>
                <w:szCs w:val="21"/>
                <w:vertAlign w:val="baseline"/>
                <w:lang w:val="en-US" w:eastAsia="zh-CN"/>
              </w:rPr>
              <w:t xml:space="preserve">根据响应人自2021年1月1日以来（以出具证明文件日期为准），响应人完成或正在实施的类似项目受到采购单位授予有关服务的表扬信、满意或优秀服务评价证明进行评审： </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Cs/>
                <w:color w:val="auto"/>
                <w:sz w:val="21"/>
                <w:szCs w:val="21"/>
                <w:vertAlign w:val="baseline"/>
              </w:rPr>
            </w:pPr>
            <w:r>
              <w:rPr>
                <w:rFonts w:hint="eastAsia" w:asciiTheme="minorEastAsia" w:hAnsiTheme="minorEastAsia" w:eastAsiaTheme="minorEastAsia" w:cstheme="minorEastAsia"/>
                <w:bCs/>
                <w:color w:val="auto"/>
                <w:sz w:val="21"/>
                <w:szCs w:val="21"/>
                <w:vertAlign w:val="baseline"/>
                <w:lang w:val="en-US" w:eastAsia="zh-CN"/>
              </w:rPr>
              <w:t xml:space="preserve">每提供一个证明材料得 1 分（同一单位只计算一次），本项最高得3分。 </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Cs/>
                <w:color w:val="auto"/>
                <w:sz w:val="21"/>
                <w:szCs w:val="21"/>
                <w:vertAlign w:val="baseline"/>
              </w:rPr>
            </w:pPr>
            <w:r>
              <w:rPr>
                <w:rFonts w:hint="eastAsia" w:asciiTheme="minorEastAsia" w:hAnsiTheme="minorEastAsia" w:eastAsiaTheme="minorEastAsia" w:cstheme="minorEastAsia"/>
                <w:bCs/>
                <w:color w:val="auto"/>
                <w:sz w:val="21"/>
                <w:szCs w:val="21"/>
                <w:vertAlign w:val="baseline"/>
                <w:lang w:val="en-US" w:eastAsia="zh-CN"/>
              </w:rPr>
              <w:t>注：需提供表扬信或评价证明资料以及合作合同复印件作为评审依据，不提供不得分。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Cs/>
                <w:color w:val="auto"/>
                <w:sz w:val="21"/>
                <w:szCs w:val="21"/>
                <w:vertAlign w:val="baseline"/>
              </w:rPr>
            </w:pPr>
          </w:p>
        </w:tc>
        <w:tc>
          <w:tcPr>
            <w:tcW w:w="123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auto"/>
                <w:sz w:val="21"/>
                <w:szCs w:val="21"/>
                <w:vertAlign w:val="baseline"/>
              </w:rPr>
            </w:pPr>
          </w:p>
        </w:tc>
        <w:tc>
          <w:tcPr>
            <w:tcW w:w="95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auto"/>
                <w:sz w:val="21"/>
                <w:szCs w:val="21"/>
                <w:vertAlign w:val="baseline"/>
                <w:lang w:val="en-US" w:eastAsia="zh-CN"/>
              </w:rPr>
            </w:pPr>
            <w:r>
              <w:rPr>
                <w:rFonts w:hint="eastAsia" w:asciiTheme="minorEastAsia" w:hAnsiTheme="minorEastAsia" w:eastAsiaTheme="minorEastAsia" w:cstheme="minorEastAsia"/>
                <w:bCs/>
                <w:color w:val="auto"/>
                <w:sz w:val="21"/>
                <w:szCs w:val="21"/>
                <w:vertAlign w:val="baseline"/>
                <w:lang w:val="en-US" w:eastAsia="zh-CN"/>
              </w:rPr>
              <w:t>业绩</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auto"/>
                <w:sz w:val="21"/>
                <w:szCs w:val="21"/>
                <w:vertAlign w:val="baseline"/>
                <w:lang w:val="en-US" w:eastAsia="zh-CN"/>
              </w:rPr>
            </w:pPr>
            <w:r>
              <w:rPr>
                <w:rFonts w:hint="eastAsia" w:asciiTheme="minorEastAsia" w:hAnsiTheme="minorEastAsia" w:eastAsiaTheme="minorEastAsia" w:cstheme="minorEastAsia"/>
                <w:bCs/>
                <w:color w:val="auto"/>
                <w:sz w:val="21"/>
                <w:szCs w:val="21"/>
                <w:vertAlign w:val="baseline"/>
                <w:lang w:val="en-US" w:eastAsia="zh-CN"/>
              </w:rPr>
              <w:t>10</w:t>
            </w:r>
          </w:p>
        </w:tc>
        <w:tc>
          <w:tcPr>
            <w:tcW w:w="5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Cs/>
                <w:color w:val="auto"/>
                <w:sz w:val="21"/>
                <w:szCs w:val="21"/>
                <w:vertAlign w:val="baseline"/>
              </w:rPr>
            </w:pPr>
            <w:r>
              <w:rPr>
                <w:rFonts w:hint="eastAsia" w:asciiTheme="minorEastAsia" w:hAnsiTheme="minorEastAsia" w:eastAsiaTheme="minorEastAsia" w:cstheme="minorEastAsia"/>
                <w:bCs/>
                <w:color w:val="auto"/>
                <w:sz w:val="21"/>
                <w:szCs w:val="21"/>
                <w:vertAlign w:val="baseline"/>
                <w:lang w:val="en-US" w:eastAsia="zh-CN"/>
              </w:rPr>
              <w:t>1．</w:t>
            </w:r>
            <w:r>
              <w:rPr>
                <w:rFonts w:hint="eastAsia" w:asciiTheme="minorEastAsia" w:hAnsiTheme="minorEastAsia" w:eastAsiaTheme="minorEastAsia" w:cstheme="minorEastAsia"/>
                <w:bCs/>
                <w:color w:val="auto"/>
                <w:sz w:val="21"/>
                <w:szCs w:val="21"/>
                <w:vertAlign w:val="baseline"/>
              </w:rPr>
              <w:t>自 2021 年</w:t>
            </w:r>
            <w:r>
              <w:rPr>
                <w:rFonts w:hint="eastAsia" w:asciiTheme="minorEastAsia" w:hAnsiTheme="minorEastAsia" w:eastAsiaTheme="minorEastAsia" w:cstheme="minorEastAsia"/>
                <w:bCs/>
                <w:color w:val="auto"/>
                <w:sz w:val="21"/>
                <w:szCs w:val="21"/>
                <w:vertAlign w:val="baseline"/>
                <w:lang w:val="en-US" w:eastAsia="zh-CN"/>
              </w:rPr>
              <w:t>1</w:t>
            </w:r>
            <w:r>
              <w:rPr>
                <w:rFonts w:hint="eastAsia" w:asciiTheme="minorEastAsia" w:hAnsiTheme="minorEastAsia" w:eastAsiaTheme="minorEastAsia" w:cstheme="minorEastAsia"/>
                <w:bCs/>
                <w:color w:val="auto"/>
                <w:sz w:val="21"/>
                <w:szCs w:val="21"/>
                <w:vertAlign w:val="baseline"/>
              </w:rPr>
              <w:t>月</w:t>
            </w:r>
            <w:r>
              <w:rPr>
                <w:rFonts w:hint="eastAsia" w:asciiTheme="minorEastAsia" w:hAnsiTheme="minorEastAsia" w:eastAsiaTheme="minorEastAsia" w:cstheme="minorEastAsia"/>
                <w:bCs/>
                <w:color w:val="auto"/>
                <w:sz w:val="21"/>
                <w:szCs w:val="21"/>
                <w:vertAlign w:val="baseline"/>
                <w:lang w:val="en-US" w:eastAsia="zh-CN"/>
              </w:rPr>
              <w:t>1日</w:t>
            </w:r>
            <w:r>
              <w:rPr>
                <w:rFonts w:hint="eastAsia" w:asciiTheme="minorEastAsia" w:hAnsiTheme="minorEastAsia" w:eastAsiaTheme="minorEastAsia" w:cstheme="minorEastAsia"/>
                <w:bCs/>
                <w:color w:val="auto"/>
                <w:sz w:val="21"/>
                <w:szCs w:val="21"/>
                <w:vertAlign w:val="baseline"/>
              </w:rPr>
              <w:t>至今（合同签订日期为准），</w:t>
            </w:r>
            <w:r>
              <w:rPr>
                <w:rFonts w:hint="eastAsia" w:asciiTheme="minorEastAsia" w:hAnsiTheme="minorEastAsia" w:eastAsiaTheme="minorEastAsia" w:cstheme="minorEastAsia"/>
                <w:bCs/>
                <w:color w:val="auto"/>
                <w:sz w:val="21"/>
                <w:szCs w:val="21"/>
                <w:vertAlign w:val="baseline"/>
                <w:lang w:val="en-US" w:eastAsia="zh-CN"/>
              </w:rPr>
              <w:t>响应人</w:t>
            </w:r>
            <w:r>
              <w:rPr>
                <w:rFonts w:hint="eastAsia" w:asciiTheme="minorEastAsia" w:hAnsiTheme="minorEastAsia" w:eastAsiaTheme="minorEastAsia" w:cstheme="minorEastAsia"/>
                <w:bCs/>
                <w:color w:val="auto"/>
                <w:sz w:val="21"/>
                <w:szCs w:val="21"/>
                <w:vertAlign w:val="baseline"/>
              </w:rPr>
              <w:t xml:space="preserve">具有类似业绩，每例得 2 分，最多不超过 </w:t>
            </w:r>
            <w:r>
              <w:rPr>
                <w:rFonts w:hint="eastAsia" w:asciiTheme="minorEastAsia" w:hAnsiTheme="minorEastAsia" w:eastAsiaTheme="minorEastAsia" w:cstheme="minorEastAsia"/>
                <w:bCs/>
                <w:color w:val="auto"/>
                <w:sz w:val="21"/>
                <w:szCs w:val="21"/>
                <w:vertAlign w:val="baseline"/>
                <w:lang w:val="en-US" w:eastAsia="zh-CN"/>
              </w:rPr>
              <w:t>6</w:t>
            </w:r>
            <w:r>
              <w:rPr>
                <w:rFonts w:hint="eastAsia" w:asciiTheme="minorEastAsia" w:hAnsiTheme="minorEastAsia" w:eastAsiaTheme="minorEastAsia" w:cstheme="minorEastAsia"/>
                <w:bCs/>
                <w:color w:val="auto"/>
                <w:sz w:val="21"/>
                <w:szCs w:val="21"/>
                <w:vertAlign w:val="baseline"/>
              </w:rPr>
              <w:t xml:space="preserve"> 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Cs/>
                <w:color w:val="auto"/>
                <w:sz w:val="21"/>
                <w:szCs w:val="21"/>
                <w:vertAlign w:val="baseline"/>
              </w:rPr>
            </w:pPr>
            <w:r>
              <w:rPr>
                <w:rFonts w:hint="eastAsia" w:asciiTheme="minorEastAsia" w:hAnsiTheme="minorEastAsia" w:eastAsiaTheme="minorEastAsia" w:cstheme="minorEastAsia"/>
                <w:bCs/>
                <w:color w:val="auto"/>
                <w:sz w:val="21"/>
                <w:szCs w:val="21"/>
                <w:vertAlign w:val="baseline"/>
                <w:lang w:val="en-US" w:eastAsia="zh-CN"/>
              </w:rPr>
              <w:t>2．</w:t>
            </w:r>
            <w:r>
              <w:rPr>
                <w:rFonts w:hint="eastAsia" w:asciiTheme="minorEastAsia" w:hAnsiTheme="minorEastAsia" w:eastAsiaTheme="minorEastAsia" w:cstheme="minorEastAsia"/>
                <w:bCs/>
                <w:color w:val="auto"/>
                <w:sz w:val="21"/>
                <w:szCs w:val="21"/>
                <w:vertAlign w:val="baseline"/>
              </w:rPr>
              <w:t>自 2021 年</w:t>
            </w:r>
            <w:r>
              <w:rPr>
                <w:rFonts w:hint="eastAsia" w:asciiTheme="minorEastAsia" w:hAnsiTheme="minorEastAsia" w:eastAsiaTheme="minorEastAsia" w:cstheme="minorEastAsia"/>
                <w:bCs/>
                <w:color w:val="auto"/>
                <w:sz w:val="21"/>
                <w:szCs w:val="21"/>
                <w:vertAlign w:val="baseline"/>
                <w:lang w:val="en-US" w:eastAsia="zh-CN"/>
              </w:rPr>
              <w:t>1</w:t>
            </w:r>
            <w:r>
              <w:rPr>
                <w:rFonts w:hint="eastAsia" w:asciiTheme="minorEastAsia" w:hAnsiTheme="minorEastAsia" w:eastAsiaTheme="minorEastAsia" w:cstheme="minorEastAsia"/>
                <w:bCs/>
                <w:color w:val="auto"/>
                <w:sz w:val="21"/>
                <w:szCs w:val="21"/>
                <w:vertAlign w:val="baseline"/>
              </w:rPr>
              <w:t>月</w:t>
            </w:r>
            <w:r>
              <w:rPr>
                <w:rFonts w:hint="eastAsia" w:asciiTheme="minorEastAsia" w:hAnsiTheme="minorEastAsia" w:eastAsiaTheme="minorEastAsia" w:cstheme="minorEastAsia"/>
                <w:bCs/>
                <w:color w:val="auto"/>
                <w:sz w:val="21"/>
                <w:szCs w:val="21"/>
                <w:vertAlign w:val="baseline"/>
                <w:lang w:val="en-US" w:eastAsia="zh-CN"/>
              </w:rPr>
              <w:t>1日</w:t>
            </w:r>
            <w:r>
              <w:rPr>
                <w:rFonts w:hint="eastAsia" w:asciiTheme="minorEastAsia" w:hAnsiTheme="minorEastAsia" w:eastAsiaTheme="minorEastAsia" w:cstheme="minorEastAsia"/>
                <w:bCs/>
                <w:color w:val="auto"/>
                <w:sz w:val="21"/>
                <w:szCs w:val="21"/>
                <w:vertAlign w:val="baseline"/>
              </w:rPr>
              <w:t>至今（合同签订日期为准），</w:t>
            </w:r>
            <w:r>
              <w:rPr>
                <w:rFonts w:hint="eastAsia" w:asciiTheme="minorEastAsia" w:hAnsiTheme="minorEastAsia" w:eastAsiaTheme="minorEastAsia" w:cstheme="minorEastAsia"/>
                <w:bCs/>
                <w:color w:val="auto"/>
                <w:sz w:val="21"/>
                <w:szCs w:val="21"/>
                <w:vertAlign w:val="baseline"/>
                <w:lang w:val="en-US" w:eastAsia="zh-CN"/>
              </w:rPr>
              <w:t>响应人</w:t>
            </w:r>
            <w:r>
              <w:rPr>
                <w:rFonts w:hint="eastAsia" w:asciiTheme="minorEastAsia" w:hAnsiTheme="minorEastAsia" w:eastAsiaTheme="minorEastAsia" w:cstheme="minorEastAsia"/>
                <w:bCs/>
                <w:color w:val="auto"/>
                <w:sz w:val="21"/>
                <w:szCs w:val="21"/>
                <w:vertAlign w:val="baseline"/>
              </w:rPr>
              <w:t>具有</w:t>
            </w:r>
            <w:r>
              <w:rPr>
                <w:rFonts w:hint="eastAsia" w:asciiTheme="minorEastAsia" w:hAnsiTheme="minorEastAsia" w:eastAsiaTheme="minorEastAsia" w:cstheme="minorEastAsia"/>
                <w:bCs/>
                <w:color w:val="auto"/>
                <w:sz w:val="21"/>
                <w:szCs w:val="21"/>
                <w:vertAlign w:val="baseline"/>
                <w:lang w:val="en-US" w:eastAsia="zh-CN"/>
              </w:rPr>
              <w:t>与三级</w:t>
            </w:r>
            <w:r>
              <w:rPr>
                <w:rFonts w:hint="eastAsia" w:asciiTheme="minorEastAsia" w:hAnsiTheme="minorEastAsia" w:eastAsiaTheme="minorEastAsia" w:cstheme="minorEastAsia"/>
                <w:bCs/>
                <w:color w:val="auto"/>
                <w:sz w:val="21"/>
                <w:szCs w:val="21"/>
                <w:vertAlign w:val="baseline"/>
              </w:rPr>
              <w:t>医院</w:t>
            </w:r>
            <w:r>
              <w:rPr>
                <w:rFonts w:hint="eastAsia" w:asciiTheme="minorEastAsia" w:hAnsiTheme="minorEastAsia" w:eastAsiaTheme="minorEastAsia" w:cstheme="minorEastAsia"/>
                <w:bCs/>
                <w:color w:val="auto"/>
                <w:sz w:val="21"/>
                <w:szCs w:val="21"/>
                <w:vertAlign w:val="baseline"/>
                <w:lang w:val="en-US" w:eastAsia="zh-CN"/>
              </w:rPr>
              <w:t>及以上医院</w:t>
            </w:r>
            <w:r>
              <w:rPr>
                <w:rFonts w:hint="eastAsia" w:asciiTheme="minorEastAsia" w:hAnsiTheme="minorEastAsia" w:eastAsiaTheme="minorEastAsia" w:cstheme="minorEastAsia"/>
                <w:bCs/>
                <w:color w:val="auto"/>
                <w:sz w:val="21"/>
                <w:szCs w:val="21"/>
                <w:vertAlign w:val="baseline"/>
              </w:rPr>
              <w:t>合作类似业绩，每例得 2 分，最多不超过</w:t>
            </w:r>
            <w:r>
              <w:rPr>
                <w:rFonts w:hint="eastAsia" w:asciiTheme="minorEastAsia" w:hAnsiTheme="minorEastAsia" w:eastAsiaTheme="minorEastAsia" w:cstheme="minorEastAsia"/>
                <w:bCs/>
                <w:color w:val="auto"/>
                <w:sz w:val="21"/>
                <w:szCs w:val="21"/>
                <w:vertAlign w:val="baseline"/>
                <w:lang w:val="en-US" w:eastAsia="zh-CN"/>
              </w:rPr>
              <w:t>4</w:t>
            </w:r>
            <w:r>
              <w:rPr>
                <w:rFonts w:hint="eastAsia" w:asciiTheme="minorEastAsia" w:hAnsiTheme="minorEastAsia" w:eastAsiaTheme="minorEastAsia" w:cstheme="minorEastAsia"/>
                <w:bCs/>
                <w:color w:val="auto"/>
                <w:sz w:val="21"/>
                <w:szCs w:val="21"/>
                <w:vertAlign w:val="baseline"/>
              </w:rPr>
              <w:t>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Cs/>
                <w:color w:val="auto"/>
                <w:sz w:val="21"/>
                <w:szCs w:val="21"/>
                <w:vertAlign w:val="baseline"/>
                <w:lang w:val="en-US" w:eastAsia="zh-CN"/>
              </w:rPr>
            </w:pPr>
            <w:r>
              <w:rPr>
                <w:rFonts w:hint="eastAsia" w:asciiTheme="minorEastAsia" w:hAnsiTheme="minorEastAsia" w:eastAsiaTheme="minorEastAsia" w:cstheme="minorEastAsia"/>
                <w:bCs/>
                <w:color w:val="auto"/>
                <w:sz w:val="21"/>
                <w:szCs w:val="21"/>
                <w:vertAlign w:val="baseline"/>
                <w:lang w:val="en-US" w:eastAsia="zh-CN"/>
              </w:rPr>
              <w:t>注：1．</w:t>
            </w:r>
            <w:r>
              <w:rPr>
                <w:rFonts w:hint="eastAsia" w:asciiTheme="minorEastAsia" w:hAnsiTheme="minorEastAsia" w:eastAsiaTheme="minorEastAsia" w:cstheme="minorEastAsia"/>
                <w:bCs/>
                <w:color w:val="auto"/>
                <w:sz w:val="21"/>
                <w:szCs w:val="21"/>
                <w:vertAlign w:val="baseline"/>
              </w:rPr>
              <w:t>业绩以提供的合同为准，要求必须提供与最终用户签订的合同首页、合同金额所在页、签字盖章页及相关合同内容证明页复印件作为证明。</w:t>
            </w:r>
            <w:r>
              <w:rPr>
                <w:rFonts w:hint="eastAsia" w:asciiTheme="minorEastAsia" w:hAnsiTheme="minorEastAsia" w:eastAsiaTheme="minorEastAsia" w:cstheme="minorEastAsia"/>
                <w:bCs/>
                <w:color w:val="auto"/>
                <w:sz w:val="21"/>
                <w:szCs w:val="21"/>
                <w:vertAlign w:val="baseline"/>
                <w:lang w:val="en-US" w:eastAsia="zh-CN"/>
              </w:rPr>
              <w:t>2．</w:t>
            </w:r>
            <w:r>
              <w:rPr>
                <w:rFonts w:hint="eastAsia" w:asciiTheme="minorEastAsia" w:hAnsiTheme="minorEastAsia" w:eastAsiaTheme="minorEastAsia" w:cstheme="minorEastAsia"/>
                <w:bCs/>
                <w:color w:val="auto"/>
                <w:sz w:val="21"/>
                <w:szCs w:val="21"/>
                <w:vertAlign w:val="baseline"/>
              </w:rPr>
              <w:t>同一医院的多例业绩，按照一例业绩计算</w:t>
            </w:r>
            <w:r>
              <w:rPr>
                <w:rFonts w:hint="eastAsia" w:asciiTheme="minorEastAsia" w:hAnsiTheme="minorEastAsia" w:eastAsiaTheme="minorEastAsia" w:cstheme="minorEastAsia"/>
                <w:bCs/>
                <w:color w:val="auto"/>
                <w:sz w:val="21"/>
                <w:szCs w:val="21"/>
                <w:vertAlign w:val="baseline"/>
                <w:lang w:eastAsia="zh-CN"/>
              </w:rPr>
              <w:t>。</w:t>
            </w:r>
            <w:r>
              <w:rPr>
                <w:rFonts w:hint="eastAsia" w:asciiTheme="minorEastAsia" w:hAnsiTheme="minorEastAsia" w:eastAsiaTheme="minorEastAsia" w:cstheme="minorEastAsia"/>
                <w:bCs/>
                <w:color w:val="auto"/>
                <w:sz w:val="21"/>
                <w:szCs w:val="21"/>
                <w:vertAlign w:val="baseline"/>
                <w:lang w:val="en-US" w:eastAsia="zh-CN"/>
              </w:rPr>
              <w:t>3．</w:t>
            </w:r>
            <w:r>
              <w:rPr>
                <w:rFonts w:hint="eastAsia" w:asciiTheme="minorEastAsia" w:hAnsiTheme="minorEastAsia" w:eastAsiaTheme="minorEastAsia" w:cstheme="minorEastAsia"/>
                <w:sz w:val="21"/>
                <w:szCs w:val="21"/>
                <w:lang w:val="en-US" w:eastAsia="zh-CN"/>
              </w:rPr>
              <w:t>同一业绩不累计分，同时满足1、2项得分的按1例业绩计算。</w:t>
            </w:r>
          </w:p>
        </w:tc>
      </w:tr>
    </w:tbl>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方正黑体_GBK" w:hAnsi="方正黑体_GBK" w:eastAsia="方正黑体_GBK" w:cs="方正黑体_GBK"/>
          <w:bCs/>
          <w:color w:val="auto"/>
          <w:sz w:val="24"/>
          <w:szCs w:val="24"/>
        </w:rPr>
      </w:pPr>
      <w:r>
        <w:rPr>
          <w:rFonts w:hint="eastAsia" w:ascii="方正黑体_GBK" w:hAnsi="方正黑体_GBK" w:eastAsia="方正黑体_GBK" w:cs="方正黑体_GBK"/>
          <w:bCs/>
          <w:color w:val="auto"/>
          <w:sz w:val="24"/>
          <w:szCs w:val="24"/>
          <w:lang w:val="en-US" w:eastAsia="zh-CN"/>
        </w:rPr>
        <w:t>四</w:t>
      </w:r>
      <w:r>
        <w:rPr>
          <w:rFonts w:hint="eastAsia" w:ascii="方正黑体_GBK" w:hAnsi="方正黑体_GBK" w:eastAsia="方正黑体_GBK" w:cs="方正黑体_GBK"/>
          <w:bCs/>
          <w:color w:val="auto"/>
          <w:sz w:val="24"/>
          <w:szCs w:val="24"/>
        </w:rPr>
        <w:t>、响应人不足的情形</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color w:val="auto"/>
          <w:sz w:val="24"/>
          <w:szCs w:val="24"/>
        </w:rPr>
      </w:pPr>
      <w:r>
        <w:rPr>
          <w:rFonts w:hint="eastAsia" w:ascii="宋体" w:hAnsi="宋体" w:cs="宋体"/>
          <w:color w:val="auto"/>
          <w:sz w:val="24"/>
          <w:szCs w:val="24"/>
        </w:rPr>
        <w:t>有下列情形之一的，比选人将重新组织比选：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．截止时间止，响应人少于</w:t>
      </w:r>
      <w:r>
        <w:rPr>
          <w:rFonts w:ascii="宋体" w:hAnsi="宋体" w:cs="宋体"/>
          <w:color w:val="auto"/>
          <w:sz w:val="24"/>
          <w:szCs w:val="24"/>
        </w:rPr>
        <w:t xml:space="preserve"> 3 </w:t>
      </w:r>
      <w:r>
        <w:rPr>
          <w:rFonts w:hint="eastAsia" w:ascii="宋体" w:hAnsi="宋体" w:cs="宋体"/>
          <w:color w:val="auto"/>
          <w:sz w:val="24"/>
          <w:szCs w:val="24"/>
        </w:rPr>
        <w:t>个的。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．经评审后，如有效响应人不足三个的，评审小组可以否决全部响应人，比选人将重新组织比选。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color w:val="auto"/>
          <w:sz w:val="24"/>
          <w:szCs w:val="24"/>
        </w:rPr>
      </w:pPr>
      <w:r>
        <w:rPr>
          <w:rFonts w:hint="eastAsia" w:ascii="宋体" w:hAnsi="宋体" w:cs="宋体"/>
          <w:color w:val="auto"/>
          <w:sz w:val="24"/>
          <w:szCs w:val="24"/>
        </w:rPr>
        <w:t>重新比选后响应人仍少于</w:t>
      </w:r>
      <w:r>
        <w:rPr>
          <w:rFonts w:ascii="宋体" w:hAnsi="宋体" w:cs="宋体"/>
          <w:color w:val="auto"/>
          <w:sz w:val="24"/>
          <w:szCs w:val="24"/>
        </w:rPr>
        <w:t>3</w:t>
      </w:r>
      <w:r>
        <w:rPr>
          <w:rFonts w:hint="eastAsia" w:ascii="宋体" w:hAnsi="宋体" w:cs="宋体"/>
          <w:color w:val="auto"/>
          <w:sz w:val="24"/>
          <w:szCs w:val="24"/>
        </w:rPr>
        <w:t>个，由评审小组商议决定是否按法定程序比选和评审，确定中选人或转变采购方式。</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color w:val="auto"/>
          <w:sz w:val="24"/>
          <w:szCs w:val="24"/>
        </w:rPr>
      </w:pPr>
      <w:r>
        <w:rPr>
          <w:rFonts w:hint="eastAsia" w:ascii="方正黑体_GBK" w:hAnsi="方正黑体_GBK" w:eastAsia="方正黑体_GBK" w:cs="方正黑体_GBK"/>
          <w:bCs/>
          <w:color w:val="auto"/>
          <w:sz w:val="24"/>
          <w:szCs w:val="24"/>
          <w:lang w:val="en-US" w:eastAsia="zh-CN"/>
        </w:rPr>
        <w:t>五</w:t>
      </w:r>
      <w:r>
        <w:rPr>
          <w:rFonts w:hint="eastAsia" w:ascii="方正黑体_GBK" w:hAnsi="方正黑体_GBK" w:eastAsia="方正黑体_GBK" w:cs="方正黑体_GBK"/>
          <w:bCs/>
          <w:color w:val="auto"/>
          <w:sz w:val="24"/>
          <w:szCs w:val="24"/>
        </w:rPr>
        <w:t>、比选有效期</w:t>
      </w:r>
      <w:r>
        <w:rPr>
          <w:rFonts w:hint="eastAsia" w:ascii="宋体" w:hAnsi="宋体" w:cs="宋体"/>
          <w:color w:val="auto"/>
          <w:sz w:val="24"/>
          <w:szCs w:val="24"/>
        </w:rPr>
        <w:t>：90日历天。（从提交响应文件截止日起计算）</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eastAsia="宋体" w:cs="Times New Roman"/>
          <w:sz w:val="28"/>
          <w:szCs w:val="28"/>
        </w:rPr>
      </w:pPr>
      <w:r>
        <w:rPr>
          <w:rFonts w:hint="eastAsia" w:ascii="方正黑体_GBK" w:hAnsi="方正黑体_GBK" w:eastAsia="方正黑体_GBK" w:cs="方正黑体_GBK"/>
          <w:bCs/>
          <w:color w:val="auto"/>
          <w:sz w:val="24"/>
          <w:szCs w:val="24"/>
          <w:lang w:val="en-US" w:eastAsia="zh-CN"/>
        </w:rPr>
        <w:t>六</w:t>
      </w:r>
      <w:r>
        <w:rPr>
          <w:rFonts w:hint="eastAsia" w:ascii="方正黑体_GBK" w:hAnsi="方正黑体_GBK" w:eastAsia="方正黑体_GBK" w:cs="方正黑体_GBK"/>
          <w:bCs/>
          <w:color w:val="auto"/>
          <w:sz w:val="24"/>
          <w:szCs w:val="24"/>
        </w:rPr>
        <w:t>、付款方式</w:t>
      </w:r>
      <w:r>
        <w:rPr>
          <w:rFonts w:hint="eastAsia" w:ascii="宋体" w:hAnsi="宋体" w:cs="宋体"/>
          <w:color w:val="auto"/>
          <w:sz w:val="24"/>
          <w:szCs w:val="24"/>
        </w:rPr>
        <w:t>：次月</w:t>
      </w:r>
      <w:r>
        <w:rPr>
          <w:rFonts w:hint="eastAsia" w:ascii="宋体" w:hAnsi="宋体" w:cs="宋体"/>
          <w:color w:val="auto"/>
          <w:sz w:val="24"/>
          <w:szCs w:val="24"/>
          <w:lang w:val="en-US" w:eastAsia="zh-CN"/>
        </w:rPr>
        <w:t>20</w:t>
      </w:r>
      <w:r>
        <w:rPr>
          <w:rFonts w:hint="eastAsia" w:ascii="宋体" w:hAnsi="宋体" w:cs="宋体"/>
          <w:color w:val="auto"/>
          <w:sz w:val="24"/>
          <w:szCs w:val="24"/>
        </w:rPr>
        <w:t>日前向</w:t>
      </w:r>
      <w:r>
        <w:rPr>
          <w:rFonts w:hint="eastAsia" w:ascii="宋体" w:hAnsi="宋体" w:cs="宋体"/>
          <w:color w:val="auto"/>
          <w:sz w:val="24"/>
          <w:szCs w:val="24"/>
          <w:lang w:val="en-US" w:eastAsia="zh-CN"/>
        </w:rPr>
        <w:t>采购人</w:t>
      </w:r>
      <w:r>
        <w:rPr>
          <w:rFonts w:hint="eastAsia" w:ascii="宋体" w:hAnsi="宋体" w:cs="宋体"/>
          <w:color w:val="auto"/>
          <w:sz w:val="24"/>
          <w:szCs w:val="24"/>
        </w:rPr>
        <w:t>缴纳上月合作费用及考核金额。</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color w:val="auto"/>
          <w:sz w:val="24"/>
          <w:szCs w:val="24"/>
        </w:rPr>
      </w:pPr>
      <w:r>
        <w:rPr>
          <w:rFonts w:hint="eastAsia" w:ascii="方正黑体_GBK" w:hAnsi="方正黑体_GBK" w:eastAsia="方正黑体_GBK" w:cs="方正黑体_GBK"/>
          <w:bCs/>
          <w:color w:val="auto"/>
          <w:sz w:val="24"/>
          <w:szCs w:val="24"/>
          <w:lang w:val="en-US" w:eastAsia="zh-CN"/>
        </w:rPr>
        <w:t>七</w:t>
      </w:r>
      <w:r>
        <w:rPr>
          <w:rFonts w:hint="eastAsia" w:ascii="方正黑体_GBK" w:hAnsi="方正黑体_GBK" w:eastAsia="方正黑体_GBK" w:cs="方正黑体_GBK"/>
          <w:bCs/>
          <w:color w:val="auto"/>
          <w:sz w:val="24"/>
          <w:szCs w:val="24"/>
        </w:rPr>
        <w:t>、响应文件的组成</w:t>
      </w:r>
      <w:r>
        <w:rPr>
          <w:rFonts w:hint="eastAsia" w:ascii="宋体" w:hAnsi="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olor w:val="auto"/>
          <w:sz w:val="24"/>
          <w:szCs w:val="24"/>
        </w:rPr>
      </w:pPr>
      <w:bookmarkStart w:id="0" w:name="_Toc256249129"/>
      <w:bookmarkStart w:id="1" w:name="_Toc12789069"/>
      <w:r>
        <w:rPr>
          <w:rFonts w:hint="eastAsia" w:ascii="宋体" w:hAnsi="宋体"/>
          <w:color w:val="auto"/>
          <w:sz w:val="24"/>
          <w:szCs w:val="24"/>
        </w:rPr>
        <w:t>响应函；</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olor w:val="auto"/>
          <w:sz w:val="24"/>
          <w:szCs w:val="24"/>
        </w:rPr>
      </w:pPr>
      <w:r>
        <w:rPr>
          <w:rFonts w:hint="eastAsia" w:ascii="宋体" w:hAnsi="宋体"/>
          <w:color w:val="auto"/>
          <w:sz w:val="24"/>
          <w:szCs w:val="24"/>
        </w:rPr>
        <w:t>法定代表人（主要负责人）身份证明及授权委托书；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olor w:val="auto"/>
          <w:sz w:val="24"/>
          <w:szCs w:val="24"/>
        </w:rPr>
      </w:pPr>
      <w:r>
        <w:rPr>
          <w:rFonts w:hint="eastAsia" w:ascii="宋体" w:hAnsi="宋体"/>
          <w:color w:val="auto"/>
          <w:sz w:val="24"/>
          <w:szCs w:val="24"/>
        </w:rPr>
        <w:t>营业执照副本；</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olor w:val="auto"/>
          <w:sz w:val="24"/>
          <w:szCs w:val="24"/>
        </w:rPr>
      </w:pPr>
      <w:r>
        <w:rPr>
          <w:rFonts w:hint="eastAsia" w:ascii="宋体" w:hAnsi="宋体"/>
          <w:color w:val="auto"/>
          <w:sz w:val="24"/>
          <w:szCs w:val="24"/>
        </w:rPr>
        <w:t>服务部分；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olor w:val="auto"/>
          <w:sz w:val="24"/>
          <w:szCs w:val="24"/>
        </w:rPr>
      </w:pPr>
      <w:r>
        <w:rPr>
          <w:rFonts w:hint="eastAsia" w:ascii="宋体" w:hAnsi="宋体"/>
          <w:color w:val="auto"/>
          <w:sz w:val="24"/>
          <w:szCs w:val="24"/>
        </w:rPr>
        <w:t>商务部分；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olor w:val="auto"/>
          <w:sz w:val="24"/>
          <w:szCs w:val="24"/>
        </w:rPr>
      </w:pPr>
      <w:r>
        <w:rPr>
          <w:rFonts w:hint="eastAsia" w:ascii="宋体" w:hAnsi="宋体"/>
          <w:color w:val="auto"/>
          <w:sz w:val="24"/>
          <w:szCs w:val="24"/>
        </w:rPr>
        <w:t>其它须说明材料。</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olor w:val="auto"/>
          <w:sz w:val="24"/>
          <w:szCs w:val="24"/>
        </w:rPr>
      </w:pPr>
      <w:r>
        <w:rPr>
          <w:rFonts w:hint="eastAsia" w:ascii="宋体" w:hAnsi="宋体"/>
          <w:color w:val="auto"/>
          <w:sz w:val="24"/>
          <w:szCs w:val="24"/>
        </w:rPr>
        <w:t>注意：以上资料应提供复印件并加盖鲜章，响应文件应提交正本一份，副本一份密封装袋，并加盖响应人公章。未按规定密封的响应文件将被拒绝接收。本次比选须由法定代表人（主要负责人）或其代理人（附授权委托书）参加，并携带身份证原件或电子证件。</w:t>
      </w:r>
    </w:p>
    <w:p>
      <w:pPr>
        <w:keepNext w:val="0"/>
        <w:keepLines w:val="0"/>
        <w:pageBreakBefore w:val="0"/>
        <w:widowControl w:val="0"/>
        <w:tabs>
          <w:tab w:val="left" w:pos="1080"/>
        </w:tabs>
        <w:kinsoku/>
        <w:wordWrap/>
        <w:overflowPunct/>
        <w:topLinePunct w:val="0"/>
        <w:autoSpaceDE/>
        <w:autoSpaceDN/>
        <w:bidi w:val="0"/>
        <w:adjustRightInd/>
        <w:snapToGrid/>
        <w:spacing w:line="420" w:lineRule="exact"/>
        <w:ind w:firstLine="480" w:firstLineChars="200"/>
        <w:jc w:val="left"/>
        <w:textAlignment w:val="auto"/>
        <w:rPr>
          <w:rFonts w:ascii="宋体" w:hAnsi="宋体" w:cs="宋体"/>
          <w:color w:val="auto"/>
          <w:sz w:val="24"/>
          <w:szCs w:val="24"/>
        </w:rPr>
      </w:pPr>
      <w:r>
        <w:rPr>
          <w:rFonts w:hint="eastAsia" w:ascii="方正黑体_GBK" w:hAnsi="方正黑体_GBK" w:eastAsia="方正黑体_GBK" w:cs="方正黑体_GBK"/>
          <w:bCs/>
          <w:color w:val="auto"/>
          <w:sz w:val="24"/>
          <w:szCs w:val="24"/>
          <w:lang w:val="en-US" w:eastAsia="zh-CN"/>
        </w:rPr>
        <w:t>八</w:t>
      </w:r>
      <w:r>
        <w:rPr>
          <w:rFonts w:hint="eastAsia" w:ascii="方正黑体_GBK" w:hAnsi="方正黑体_GBK" w:eastAsia="方正黑体_GBK" w:cs="方正黑体_GBK"/>
          <w:bCs/>
          <w:color w:val="auto"/>
          <w:sz w:val="24"/>
          <w:szCs w:val="24"/>
        </w:rPr>
        <w:t>、合同的签订</w:t>
      </w:r>
      <w:bookmarkEnd w:id="0"/>
      <w:bookmarkEnd w:id="1"/>
      <w:r>
        <w:rPr>
          <w:rFonts w:hint="eastAsia" w:ascii="宋体" w:hAnsi="宋体" w:cs="宋体"/>
          <w:color w:val="auto"/>
          <w:sz w:val="24"/>
          <w:szCs w:val="24"/>
        </w:rPr>
        <w:t>：</w:t>
      </w:r>
    </w:p>
    <w:p>
      <w:pPr>
        <w:keepNext w:val="0"/>
        <w:keepLines w:val="0"/>
        <w:pageBreakBefore w:val="0"/>
        <w:widowControl w:val="0"/>
        <w:tabs>
          <w:tab w:val="left" w:pos="1080"/>
        </w:tabs>
        <w:kinsoku/>
        <w:wordWrap/>
        <w:overflowPunct/>
        <w:topLinePunct w:val="0"/>
        <w:autoSpaceDE/>
        <w:autoSpaceDN/>
        <w:bidi w:val="0"/>
        <w:adjustRightInd/>
        <w:snapToGrid/>
        <w:spacing w:line="420" w:lineRule="exact"/>
        <w:ind w:firstLine="480" w:firstLineChars="200"/>
        <w:jc w:val="left"/>
        <w:textAlignment w:val="auto"/>
        <w:rPr>
          <w:rFonts w:ascii="宋体"/>
          <w:color w:val="auto"/>
          <w:sz w:val="24"/>
          <w:szCs w:val="24"/>
        </w:rPr>
      </w:pPr>
      <w:r>
        <w:rPr>
          <w:rFonts w:hint="eastAsia" w:ascii="宋体" w:hAnsi="宋体" w:cs="宋体"/>
          <w:color w:val="auto"/>
          <w:sz w:val="24"/>
          <w:szCs w:val="24"/>
        </w:rPr>
        <w:t>中选人应当自中选通知书签章起</w:t>
      </w:r>
      <w:r>
        <w:rPr>
          <w:rFonts w:ascii="宋体" w:hAnsi="宋体" w:cs="宋体"/>
          <w:color w:val="auto"/>
          <w:sz w:val="24"/>
          <w:szCs w:val="24"/>
        </w:rPr>
        <w:t xml:space="preserve">15 </w:t>
      </w:r>
      <w:r>
        <w:rPr>
          <w:rFonts w:hint="eastAsia" w:ascii="宋体" w:hAnsi="宋体" w:cs="宋体"/>
          <w:color w:val="auto"/>
          <w:sz w:val="24"/>
          <w:szCs w:val="24"/>
        </w:rPr>
        <w:t>天内，按比选文件合同模板和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color w:val="auto"/>
          <w:sz w:val="24"/>
          <w:szCs w:val="24"/>
        </w:rPr>
      </w:pPr>
      <w:r>
        <w:rPr>
          <w:rFonts w:hint="eastAsia" w:ascii="方正黑体_GBK" w:hAnsi="方正黑体_GBK" w:eastAsia="方正黑体_GBK" w:cs="方正黑体_GBK"/>
          <w:bCs/>
          <w:color w:val="auto"/>
          <w:sz w:val="24"/>
          <w:szCs w:val="24"/>
          <w:lang w:val="en-US" w:eastAsia="zh-CN"/>
        </w:rPr>
        <w:t>九</w:t>
      </w:r>
      <w:r>
        <w:rPr>
          <w:rFonts w:hint="eastAsia" w:ascii="方正黑体_GBK" w:hAnsi="方正黑体_GBK" w:eastAsia="方正黑体_GBK" w:cs="方正黑体_GBK"/>
          <w:bCs/>
          <w:color w:val="auto"/>
          <w:sz w:val="24"/>
          <w:szCs w:val="24"/>
        </w:rPr>
        <w:t>、费用</w:t>
      </w:r>
      <w:r>
        <w:rPr>
          <w:rFonts w:hint="eastAsia" w:ascii="宋体" w:hAnsi="宋体" w:cs="宋体"/>
          <w:color w:val="auto"/>
          <w:sz w:val="24"/>
          <w:szCs w:val="24"/>
        </w:rPr>
        <w:t>：不论比选结果如何，响应人自行承担与本次比选有关的所有费用。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方正黑体_GBK" w:hAnsi="方正黑体_GBK" w:eastAsia="方正黑体_GBK" w:cs="方正黑体_GBK"/>
          <w:bCs/>
          <w:color w:val="auto"/>
          <w:sz w:val="24"/>
          <w:szCs w:val="24"/>
        </w:rPr>
      </w:pPr>
      <w:r>
        <w:rPr>
          <w:rFonts w:hint="eastAsia" w:ascii="方正黑体_GBK" w:hAnsi="方正黑体_GBK" w:eastAsia="方正黑体_GBK" w:cs="方正黑体_GBK"/>
          <w:bCs/>
          <w:color w:val="auto"/>
          <w:sz w:val="24"/>
          <w:szCs w:val="24"/>
          <w:lang w:val="en-US" w:eastAsia="zh-CN"/>
        </w:rPr>
        <w:t>十</w:t>
      </w:r>
      <w:r>
        <w:rPr>
          <w:rFonts w:hint="eastAsia" w:ascii="方正黑体_GBK" w:hAnsi="方正黑体_GBK" w:eastAsia="方正黑体_GBK" w:cs="方正黑体_GBK"/>
          <w:bCs/>
          <w:color w:val="auto"/>
          <w:sz w:val="24"/>
          <w:szCs w:val="24"/>
        </w:rPr>
        <w:t>、若响应人提供虚假材料将按作废处理。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方正黑体_GBK" w:hAnsi="方正黑体_GBK" w:eastAsia="方正黑体_GBK" w:cs="方正黑体_GBK"/>
          <w:bCs/>
          <w:color w:val="auto"/>
          <w:sz w:val="24"/>
          <w:szCs w:val="24"/>
        </w:rPr>
      </w:pPr>
      <w:r>
        <w:rPr>
          <w:rFonts w:hint="eastAsia" w:ascii="方正黑体_GBK" w:hAnsi="方正黑体_GBK" w:eastAsia="方正黑体_GBK" w:cs="方正黑体_GBK"/>
          <w:bCs/>
          <w:color w:val="auto"/>
          <w:sz w:val="24"/>
          <w:szCs w:val="24"/>
        </w:rPr>
        <w:t>十</w:t>
      </w:r>
      <w:r>
        <w:rPr>
          <w:rFonts w:hint="eastAsia" w:ascii="方正黑体_GBK" w:hAnsi="方正黑体_GBK" w:eastAsia="方正黑体_GBK" w:cs="方正黑体_GBK"/>
          <w:bCs/>
          <w:color w:val="auto"/>
          <w:sz w:val="24"/>
          <w:szCs w:val="24"/>
          <w:lang w:val="en-US" w:eastAsia="zh-CN"/>
        </w:rPr>
        <w:t>一</w:t>
      </w:r>
      <w:r>
        <w:rPr>
          <w:rFonts w:hint="eastAsia" w:ascii="方正黑体_GBK" w:hAnsi="方正黑体_GBK" w:eastAsia="方正黑体_GBK" w:cs="方正黑体_GBK"/>
          <w:bCs/>
          <w:color w:val="auto"/>
          <w:sz w:val="24"/>
          <w:szCs w:val="24"/>
        </w:rPr>
        <w:t>、如有未尽事宜，最终解释权在比选方。</w:t>
      </w:r>
    </w:p>
    <w:p>
      <w:pPr>
        <w:pStyle w:val="8"/>
        <w:rPr>
          <w:color w:val="auto"/>
        </w:rPr>
      </w:pPr>
    </w:p>
    <w:p>
      <w:pPr>
        <w:pStyle w:val="8"/>
        <w:rPr>
          <w:color w:val="auto"/>
        </w:rPr>
      </w:pPr>
    </w:p>
    <w:p>
      <w:pPr>
        <w:pStyle w:val="8"/>
        <w:rPr>
          <w:color w:val="auto"/>
        </w:rPr>
      </w:pPr>
    </w:p>
    <w:p>
      <w:pPr>
        <w:pStyle w:val="8"/>
        <w:rPr>
          <w:color w:val="auto"/>
        </w:rPr>
      </w:pPr>
    </w:p>
    <w:p>
      <w:pPr>
        <w:pStyle w:val="18"/>
        <w:ind w:left="0" w:leftChars="0" w:firstLine="0" w:firstLineChars="0"/>
        <w:rPr>
          <w:rFonts w:ascii="宋体" w:hAnsi="宋体"/>
          <w:bCs/>
          <w:color w:val="auto"/>
          <w:sz w:val="44"/>
          <w:szCs w:val="44"/>
        </w:rPr>
      </w:pPr>
    </w:p>
    <w:p>
      <w:pPr>
        <w:pStyle w:val="18"/>
        <w:ind w:left="0" w:leftChars="0" w:firstLine="0" w:firstLineChars="0"/>
        <w:rPr>
          <w:rFonts w:ascii="宋体" w:hAnsi="宋体"/>
          <w:bCs/>
          <w:color w:val="auto"/>
          <w:sz w:val="44"/>
          <w:szCs w:val="44"/>
        </w:rPr>
      </w:pPr>
    </w:p>
    <w:p>
      <w:pPr>
        <w:pStyle w:val="18"/>
        <w:ind w:left="0" w:leftChars="0" w:firstLine="0" w:firstLineChars="0"/>
        <w:rPr>
          <w:rFonts w:ascii="宋体" w:hAnsi="宋体"/>
          <w:bCs/>
          <w:color w:val="auto"/>
          <w:sz w:val="44"/>
          <w:szCs w:val="44"/>
        </w:rPr>
      </w:pPr>
    </w:p>
    <w:p>
      <w:pPr>
        <w:pStyle w:val="18"/>
        <w:ind w:left="0" w:leftChars="0" w:firstLine="0" w:firstLineChars="0"/>
        <w:rPr>
          <w:rFonts w:ascii="宋体" w:hAnsi="宋体"/>
          <w:bCs/>
          <w:color w:val="auto"/>
          <w:sz w:val="44"/>
          <w:szCs w:val="44"/>
        </w:rPr>
      </w:pPr>
    </w:p>
    <w:p>
      <w:pPr>
        <w:pStyle w:val="18"/>
        <w:ind w:left="0" w:leftChars="0" w:firstLine="0" w:firstLineChars="0"/>
        <w:rPr>
          <w:rFonts w:ascii="宋体" w:hAnsi="宋体"/>
          <w:bCs/>
          <w:color w:val="auto"/>
          <w:sz w:val="44"/>
          <w:szCs w:val="44"/>
        </w:rPr>
      </w:pPr>
    </w:p>
    <w:p>
      <w:pPr>
        <w:pStyle w:val="18"/>
        <w:ind w:left="0" w:leftChars="0" w:firstLine="0" w:firstLineChars="0"/>
        <w:rPr>
          <w:rFonts w:ascii="宋体" w:hAnsi="宋体"/>
          <w:bCs/>
          <w:color w:val="auto"/>
          <w:sz w:val="44"/>
          <w:szCs w:val="44"/>
        </w:rPr>
      </w:pPr>
    </w:p>
    <w:p>
      <w:pPr>
        <w:pStyle w:val="18"/>
        <w:ind w:left="0" w:leftChars="0" w:firstLine="0" w:firstLineChars="0"/>
        <w:rPr>
          <w:rFonts w:ascii="宋体" w:hAnsi="宋体"/>
          <w:bCs/>
          <w:color w:val="auto"/>
          <w:sz w:val="44"/>
          <w:szCs w:val="44"/>
        </w:rPr>
      </w:pPr>
    </w:p>
    <w:p>
      <w:pPr>
        <w:pStyle w:val="18"/>
        <w:ind w:left="0" w:leftChars="0" w:firstLine="0" w:firstLineChars="0"/>
        <w:rPr>
          <w:rFonts w:ascii="宋体" w:hAnsi="宋体"/>
          <w:bCs/>
          <w:color w:val="auto"/>
          <w:sz w:val="44"/>
          <w:szCs w:val="44"/>
        </w:rPr>
      </w:pPr>
    </w:p>
    <w:p>
      <w:pPr>
        <w:pStyle w:val="18"/>
        <w:ind w:left="0" w:leftChars="0" w:firstLine="0" w:firstLineChars="0"/>
        <w:rPr>
          <w:rFonts w:ascii="宋体" w:hAnsi="宋体"/>
          <w:bCs/>
          <w:color w:val="auto"/>
          <w:sz w:val="44"/>
          <w:szCs w:val="44"/>
        </w:rPr>
      </w:pPr>
    </w:p>
    <w:p>
      <w:pPr>
        <w:ind w:firstLine="880" w:firstLineChars="200"/>
        <w:rPr>
          <w:color w:val="auto"/>
        </w:rPr>
      </w:pPr>
      <w:r>
        <w:rPr>
          <w:rFonts w:hint="eastAsia" w:ascii="宋体" w:hAnsi="宋体" w:cs="宋体"/>
          <w:bCs/>
          <w:color w:val="auto"/>
          <w:sz w:val="44"/>
          <w:szCs w:val="44"/>
        </w:rPr>
        <w:t>第</w:t>
      </w:r>
      <w:r>
        <w:rPr>
          <w:rFonts w:hint="eastAsia" w:ascii="宋体" w:hAnsi="宋体" w:cs="宋体"/>
          <w:bCs/>
          <w:color w:val="auto"/>
          <w:sz w:val="44"/>
          <w:szCs w:val="44"/>
          <w:lang w:val="en-US" w:eastAsia="zh-CN"/>
        </w:rPr>
        <w:t>三</w:t>
      </w:r>
      <w:r>
        <w:rPr>
          <w:rFonts w:hint="eastAsia" w:ascii="宋体" w:hAnsi="宋体" w:cs="宋体"/>
          <w:bCs/>
          <w:color w:val="auto"/>
          <w:sz w:val="44"/>
          <w:szCs w:val="44"/>
        </w:rPr>
        <w:t>章    部份响应文件格式（可参照）</w:t>
      </w:r>
    </w:p>
    <w:p>
      <w:pPr>
        <w:pStyle w:val="18"/>
        <w:ind w:firstLine="880"/>
        <w:rPr>
          <w:rFonts w:ascii="宋体" w:hAnsi="宋体"/>
          <w:bCs/>
          <w:color w:val="auto"/>
          <w:sz w:val="44"/>
          <w:szCs w:val="44"/>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spacing w:line="400" w:lineRule="exact"/>
        <w:rPr>
          <w:rFonts w:ascii="宋体" w:hAnsi="宋体" w:eastAsia="宋体" w:cs="Times New Roman"/>
          <w:color w:val="auto"/>
        </w:rPr>
      </w:pPr>
    </w:p>
    <w:p>
      <w:pPr>
        <w:pStyle w:val="17"/>
        <w:ind w:left="0" w:leftChars="0" w:firstLine="0" w:firstLineChars="0"/>
        <w:rPr>
          <w:color w:val="auto"/>
        </w:rPr>
      </w:pPr>
    </w:p>
    <w:p>
      <w:pPr>
        <w:spacing w:line="800" w:lineRule="exact"/>
        <w:jc w:val="center"/>
        <w:rPr>
          <w:rFonts w:ascii="Times New Roman" w:hAnsi="Times New Roman" w:eastAsia="宋体" w:cs="Times New Roman"/>
          <w:color w:val="auto"/>
          <w:sz w:val="32"/>
          <w:szCs w:val="32"/>
          <w:u w:val="single"/>
        </w:rPr>
      </w:pPr>
      <w:r>
        <w:rPr>
          <w:rFonts w:hint="eastAsia" w:ascii="Times New Roman" w:hAnsi="Times New Roman" w:eastAsia="宋体" w:cs="Times New Roman"/>
          <w:color w:val="auto"/>
          <w:sz w:val="32"/>
          <w:szCs w:val="32"/>
          <w:u w:val="single"/>
        </w:rPr>
        <w:t xml:space="preserve">                               </w:t>
      </w:r>
      <w:r>
        <w:rPr>
          <w:rFonts w:hint="eastAsia" w:ascii="Times New Roman" w:hAnsi="Times New Roman" w:eastAsia="宋体" w:cs="Times New Roman"/>
          <w:color w:val="auto"/>
          <w:sz w:val="32"/>
          <w:szCs w:val="32"/>
        </w:rPr>
        <w:t>项目</w:t>
      </w: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center"/>
        <w:rPr>
          <w:rFonts w:ascii="Times New Roman" w:hAnsi="Times New Roman" w:eastAsia="宋体" w:cs="Times New Roman"/>
          <w:color w:val="auto"/>
          <w:sz w:val="64"/>
          <w:szCs w:val="64"/>
        </w:rPr>
      </w:pPr>
      <w:r>
        <w:rPr>
          <w:rFonts w:hint="eastAsia" w:ascii="Times New Roman" w:hAnsi="Times New Roman" w:eastAsia="宋体" w:cs="Times New Roman"/>
          <w:color w:val="auto"/>
          <w:sz w:val="64"/>
          <w:szCs w:val="64"/>
        </w:rPr>
        <w:t>响 应 文 件</w:t>
      </w: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spacing w:line="800" w:lineRule="exact"/>
        <w:ind w:firstLine="2240" w:firstLineChars="800"/>
        <w:rPr>
          <w:rFonts w:ascii="Times New Roman" w:hAnsi="Times New Roman" w:eastAsia="宋体" w:cs="Times New Roman"/>
          <w:color w:val="auto"/>
          <w:sz w:val="28"/>
          <w:szCs w:val="28"/>
          <w:u w:val="single"/>
        </w:rPr>
      </w:pPr>
      <w:r>
        <w:rPr>
          <w:rFonts w:hint="eastAsia" w:ascii="Times New Roman" w:hAnsi="Times New Roman" w:eastAsia="宋体" w:cs="Times New Roman"/>
          <w:color w:val="auto"/>
          <w:sz w:val="28"/>
          <w:szCs w:val="28"/>
        </w:rPr>
        <w:t>响应人：</w:t>
      </w:r>
      <w:r>
        <w:rPr>
          <w:rFonts w:hint="eastAsia" w:ascii="Times New Roman" w:hAnsi="Times New Roman" w:eastAsia="宋体" w:cs="Times New Roman"/>
          <w:color w:val="auto"/>
          <w:sz w:val="28"/>
          <w:szCs w:val="28"/>
          <w:u w:val="single"/>
        </w:rPr>
        <w:t xml:space="preserve">                              </w:t>
      </w:r>
    </w:p>
    <w:p>
      <w:pPr>
        <w:spacing w:line="800" w:lineRule="exact"/>
        <w:ind w:firstLine="2940" w:firstLineChars="1050"/>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u w:val="single"/>
        </w:rPr>
        <w:t xml:space="preserve">  </w:t>
      </w:r>
      <w:r>
        <w:rPr>
          <w:rFonts w:ascii="Times New Roman" w:hAnsi="Times New Roman" w:eastAsia="宋体" w:cs="Times New Roman"/>
          <w:color w:val="auto"/>
          <w:sz w:val="28"/>
          <w:szCs w:val="28"/>
          <w:u w:val="single"/>
        </w:rPr>
        <w:t>20</w:t>
      </w:r>
      <w:r>
        <w:rPr>
          <w:rFonts w:hint="eastAsia" w:ascii="Times New Roman" w:hAnsi="Times New Roman" w:eastAsia="宋体" w:cs="Times New Roman"/>
          <w:color w:val="auto"/>
          <w:sz w:val="28"/>
          <w:szCs w:val="28"/>
          <w:u w:val="single"/>
        </w:rPr>
        <w:t xml:space="preserve">    </w:t>
      </w:r>
      <w:r>
        <w:rPr>
          <w:rFonts w:hint="eastAsia" w:ascii="Times New Roman" w:hAnsi="Times New Roman" w:eastAsia="宋体" w:cs="Times New Roman"/>
          <w:color w:val="auto"/>
          <w:sz w:val="28"/>
          <w:szCs w:val="28"/>
        </w:rPr>
        <w:t>年</w:t>
      </w:r>
      <w:r>
        <w:rPr>
          <w:rFonts w:hint="eastAsia" w:ascii="Times New Roman" w:hAnsi="Times New Roman" w:eastAsia="宋体" w:cs="Times New Roman"/>
          <w:color w:val="auto"/>
          <w:sz w:val="28"/>
          <w:szCs w:val="28"/>
          <w:u w:val="single"/>
        </w:rPr>
        <w:t xml:space="preserve">      </w:t>
      </w:r>
      <w:r>
        <w:rPr>
          <w:rFonts w:hint="eastAsia" w:ascii="Times New Roman" w:hAnsi="Times New Roman" w:eastAsia="宋体" w:cs="Times New Roman"/>
          <w:color w:val="auto"/>
          <w:sz w:val="28"/>
          <w:szCs w:val="28"/>
        </w:rPr>
        <w:t>月</w:t>
      </w:r>
      <w:r>
        <w:rPr>
          <w:rFonts w:hint="eastAsia" w:ascii="Times New Roman" w:hAnsi="Times New Roman" w:eastAsia="宋体" w:cs="Times New Roman"/>
          <w:color w:val="auto"/>
          <w:sz w:val="28"/>
          <w:szCs w:val="28"/>
          <w:u w:val="single"/>
        </w:rPr>
        <w:t xml:space="preserve">       </w:t>
      </w:r>
      <w:r>
        <w:rPr>
          <w:rFonts w:hint="eastAsia" w:ascii="Times New Roman" w:hAnsi="Times New Roman" w:eastAsia="宋体" w:cs="Times New Roman"/>
          <w:color w:val="auto"/>
          <w:sz w:val="28"/>
          <w:szCs w:val="28"/>
        </w:rPr>
        <w:t>日</w:t>
      </w: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spacing w:line="480" w:lineRule="exact"/>
        <w:jc w:val="center"/>
        <w:rPr>
          <w:rFonts w:ascii="宋体" w:hAnsi="宋体" w:eastAsia="宋体" w:cs="Times New Roman"/>
          <w:color w:val="auto"/>
          <w:sz w:val="32"/>
          <w:szCs w:val="32"/>
        </w:rPr>
      </w:pPr>
      <w:r>
        <w:rPr>
          <w:rFonts w:ascii="宋体" w:hAnsi="宋体" w:eastAsia="宋体" w:cs="Times New Roman"/>
          <w:color w:val="auto"/>
          <w:sz w:val="32"/>
          <w:szCs w:val="32"/>
        </w:rPr>
        <w:t>目</w:t>
      </w:r>
      <w:r>
        <w:rPr>
          <w:rFonts w:hint="eastAsia" w:ascii="宋体" w:hAnsi="宋体" w:eastAsia="宋体" w:cs="Times New Roman"/>
          <w:color w:val="auto"/>
          <w:sz w:val="32"/>
          <w:szCs w:val="32"/>
        </w:rPr>
        <w:t xml:space="preserve">  </w:t>
      </w:r>
      <w:r>
        <w:rPr>
          <w:rFonts w:ascii="宋体" w:hAnsi="宋体" w:eastAsia="宋体" w:cs="Times New Roman"/>
          <w:color w:val="auto"/>
          <w:sz w:val="32"/>
          <w:szCs w:val="32"/>
        </w:rPr>
        <w:t>录</w:t>
      </w:r>
    </w:p>
    <w:p>
      <w:pPr>
        <w:spacing w:line="480" w:lineRule="exact"/>
        <w:ind w:firstLine="480" w:firstLineChars="200"/>
        <w:jc w:val="left"/>
        <w:rPr>
          <w:rFonts w:ascii="宋体" w:hAnsi="宋体" w:eastAsia="宋体" w:cs="Times New Roman"/>
          <w:color w:val="auto"/>
          <w:sz w:val="24"/>
          <w:szCs w:val="24"/>
        </w:rPr>
      </w:pPr>
    </w:p>
    <w:p>
      <w:pPr>
        <w:spacing w:line="480" w:lineRule="exact"/>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一、响应函；</w:t>
      </w:r>
    </w:p>
    <w:p>
      <w:pPr>
        <w:spacing w:line="480" w:lineRule="exact"/>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二、法定代表人（主要负责人）身份证明及授权委托书；</w:t>
      </w:r>
    </w:p>
    <w:p>
      <w:pPr>
        <w:spacing w:line="480" w:lineRule="exact"/>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三、营业执照副本；</w:t>
      </w:r>
    </w:p>
    <w:p>
      <w:pPr>
        <w:spacing w:line="480" w:lineRule="exact"/>
        <w:ind w:firstLine="480" w:firstLineChars="200"/>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四、</w:t>
      </w:r>
      <w:r>
        <w:rPr>
          <w:rFonts w:hint="eastAsia" w:ascii="宋体" w:hAnsi="宋体" w:eastAsia="宋体" w:cs="Times New Roman"/>
          <w:color w:val="auto"/>
          <w:sz w:val="24"/>
          <w:szCs w:val="24"/>
          <w:lang w:val="en-US" w:eastAsia="zh-CN"/>
        </w:rPr>
        <w:t>服务</w:t>
      </w:r>
      <w:r>
        <w:rPr>
          <w:rFonts w:hint="eastAsia" w:ascii="宋体" w:hAnsi="宋体" w:eastAsia="宋体" w:cs="Times New Roman"/>
          <w:color w:val="auto"/>
          <w:sz w:val="24"/>
          <w:szCs w:val="24"/>
        </w:rPr>
        <w:t>部分；</w:t>
      </w:r>
    </w:p>
    <w:p>
      <w:pPr>
        <w:spacing w:line="480" w:lineRule="exact"/>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五、商务部分；</w:t>
      </w:r>
    </w:p>
    <w:p>
      <w:pPr>
        <w:spacing w:line="480" w:lineRule="exact"/>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六、其它须说明材料。</w:t>
      </w:r>
    </w:p>
    <w:p>
      <w:pPr>
        <w:spacing w:line="480" w:lineRule="exact"/>
        <w:ind w:firstLine="480" w:firstLineChars="200"/>
        <w:jc w:val="left"/>
        <w:rPr>
          <w:rFonts w:ascii="宋体" w:hAnsi="宋体" w:eastAsia="宋体" w:cs="Times New Roman"/>
          <w:color w:val="auto"/>
          <w:sz w:val="24"/>
          <w:szCs w:val="24"/>
        </w:rPr>
      </w:pPr>
    </w:p>
    <w:p>
      <w:pPr>
        <w:spacing w:line="480" w:lineRule="exact"/>
        <w:ind w:firstLine="480" w:firstLineChars="200"/>
        <w:jc w:val="left"/>
        <w:rPr>
          <w:rFonts w:ascii="宋体" w:hAnsi="宋体" w:eastAsia="宋体" w:cs="Times New Roman"/>
          <w:color w:val="auto"/>
          <w:sz w:val="24"/>
          <w:szCs w:val="24"/>
        </w:rPr>
      </w:pPr>
    </w:p>
    <w:p>
      <w:pPr>
        <w:spacing w:line="480" w:lineRule="exact"/>
        <w:jc w:val="left"/>
        <w:rPr>
          <w:rFonts w:ascii="宋体" w:hAnsi="宋体" w:eastAsia="宋体" w:cs="Times New Roman"/>
          <w:color w:val="auto"/>
          <w:sz w:val="24"/>
          <w:szCs w:val="24"/>
        </w:rPr>
      </w:pPr>
    </w:p>
    <w:p>
      <w:pPr>
        <w:spacing w:line="480" w:lineRule="exact"/>
        <w:jc w:val="left"/>
        <w:rPr>
          <w:rFonts w:ascii="宋体" w:hAnsi="宋体" w:eastAsia="宋体" w:cs="Times New Roman"/>
          <w:color w:val="auto"/>
          <w:sz w:val="24"/>
          <w:szCs w:val="24"/>
        </w:rPr>
      </w:pPr>
    </w:p>
    <w:p>
      <w:pPr>
        <w:spacing w:line="480" w:lineRule="exact"/>
        <w:jc w:val="left"/>
        <w:rPr>
          <w:rFonts w:ascii="宋体" w:hAnsi="宋体" w:eastAsia="宋体" w:cs="Times New Roman"/>
          <w:color w:val="auto"/>
          <w:sz w:val="24"/>
          <w:szCs w:val="24"/>
        </w:rPr>
      </w:pPr>
    </w:p>
    <w:p>
      <w:pPr>
        <w:spacing w:line="480" w:lineRule="exact"/>
        <w:jc w:val="left"/>
        <w:rPr>
          <w:rFonts w:ascii="宋体" w:hAnsi="宋体" w:eastAsia="宋体" w:cs="Times New Roman"/>
          <w:color w:val="auto"/>
          <w:sz w:val="24"/>
          <w:szCs w:val="24"/>
        </w:rPr>
      </w:pPr>
    </w:p>
    <w:p>
      <w:pPr>
        <w:spacing w:line="480" w:lineRule="exact"/>
        <w:jc w:val="left"/>
        <w:rPr>
          <w:rFonts w:ascii="宋体" w:hAnsi="宋体" w:eastAsia="宋体" w:cs="Times New Roman"/>
          <w:color w:val="auto"/>
          <w:sz w:val="24"/>
          <w:szCs w:val="24"/>
        </w:rPr>
      </w:pPr>
    </w:p>
    <w:p>
      <w:pPr>
        <w:spacing w:line="400" w:lineRule="exact"/>
        <w:jc w:val="left"/>
        <w:rPr>
          <w:rFonts w:ascii="宋体" w:hAnsi="宋体" w:eastAsia="宋体" w:cs="Times New Roman"/>
          <w:color w:val="auto"/>
        </w:rPr>
      </w:pPr>
    </w:p>
    <w:p>
      <w:pPr>
        <w:spacing w:line="400" w:lineRule="exact"/>
        <w:jc w:val="left"/>
        <w:rPr>
          <w:rFonts w:ascii="宋体" w:hAnsi="宋体" w:eastAsia="宋体" w:cs="Times New Roman"/>
          <w:color w:val="auto"/>
        </w:rPr>
      </w:pPr>
    </w:p>
    <w:p>
      <w:pPr>
        <w:spacing w:line="400" w:lineRule="exact"/>
        <w:jc w:val="left"/>
        <w:rPr>
          <w:rFonts w:ascii="宋体" w:hAnsi="宋体" w:eastAsia="宋体" w:cs="Times New Roman"/>
          <w:color w:val="auto"/>
        </w:rPr>
      </w:pPr>
    </w:p>
    <w:p>
      <w:pPr>
        <w:spacing w:line="400" w:lineRule="exact"/>
        <w:jc w:val="left"/>
        <w:rPr>
          <w:rFonts w:ascii="宋体" w:hAnsi="宋体" w:eastAsia="宋体" w:cs="Times New Roman"/>
          <w:color w:val="auto"/>
        </w:rPr>
      </w:pPr>
    </w:p>
    <w:p>
      <w:pPr>
        <w:spacing w:line="400" w:lineRule="exact"/>
        <w:jc w:val="left"/>
        <w:rPr>
          <w:rFonts w:ascii="宋体" w:hAnsi="宋体" w:eastAsia="宋体" w:cs="Times New Roman"/>
          <w:color w:val="auto"/>
        </w:rPr>
      </w:pPr>
    </w:p>
    <w:p>
      <w:pPr>
        <w:spacing w:line="400" w:lineRule="exact"/>
        <w:jc w:val="left"/>
        <w:rPr>
          <w:rFonts w:ascii="宋体" w:hAnsi="宋体" w:eastAsia="宋体" w:cs="Times New Roman"/>
          <w:color w:val="auto"/>
        </w:rPr>
      </w:pPr>
    </w:p>
    <w:p>
      <w:pPr>
        <w:spacing w:line="400" w:lineRule="exact"/>
        <w:jc w:val="left"/>
        <w:rPr>
          <w:rFonts w:ascii="宋体" w:hAnsi="宋体" w:eastAsia="宋体" w:cs="Times New Roman"/>
          <w:color w:val="auto"/>
        </w:rPr>
      </w:pPr>
    </w:p>
    <w:p>
      <w:pPr>
        <w:spacing w:line="400" w:lineRule="exact"/>
        <w:jc w:val="left"/>
        <w:rPr>
          <w:rFonts w:ascii="宋体" w:hAnsi="宋体" w:eastAsia="宋体" w:cs="Times New Roman"/>
          <w:color w:val="auto"/>
        </w:rPr>
      </w:pPr>
    </w:p>
    <w:p>
      <w:pPr>
        <w:spacing w:line="400" w:lineRule="exact"/>
        <w:jc w:val="left"/>
        <w:rPr>
          <w:rFonts w:ascii="宋体" w:hAnsi="宋体" w:eastAsia="宋体" w:cs="Times New Roman"/>
          <w:color w:val="auto"/>
        </w:rPr>
      </w:pPr>
    </w:p>
    <w:p>
      <w:pPr>
        <w:spacing w:line="400" w:lineRule="exact"/>
        <w:jc w:val="left"/>
        <w:rPr>
          <w:rFonts w:ascii="宋体" w:hAnsi="宋体" w:eastAsia="宋体" w:cs="Times New Roman"/>
          <w:color w:val="auto"/>
        </w:rPr>
      </w:pPr>
    </w:p>
    <w:p>
      <w:pPr>
        <w:tabs>
          <w:tab w:val="left" w:pos="360"/>
        </w:tabs>
        <w:spacing w:afterLines="50" w:line="480" w:lineRule="exact"/>
        <w:jc w:val="left"/>
        <w:rPr>
          <w:rFonts w:ascii="宋体" w:hAnsi="宋体" w:eastAsia="宋体" w:cs="宋体"/>
          <w:bCs/>
          <w:color w:val="auto"/>
        </w:rPr>
      </w:pPr>
    </w:p>
    <w:p>
      <w:pPr>
        <w:tabs>
          <w:tab w:val="left" w:pos="360"/>
        </w:tabs>
        <w:spacing w:afterLines="50" w:line="480" w:lineRule="exact"/>
        <w:jc w:val="left"/>
        <w:rPr>
          <w:rFonts w:ascii="宋体" w:hAnsi="宋体" w:eastAsia="宋体" w:cs="宋体"/>
          <w:bCs/>
          <w:color w:val="auto"/>
        </w:rPr>
      </w:pPr>
    </w:p>
    <w:p>
      <w:pPr>
        <w:tabs>
          <w:tab w:val="left" w:pos="360"/>
        </w:tabs>
        <w:spacing w:afterLines="50" w:line="480" w:lineRule="exact"/>
        <w:jc w:val="left"/>
        <w:rPr>
          <w:rFonts w:ascii="宋体" w:hAnsi="宋体" w:eastAsia="宋体" w:cs="宋体"/>
          <w:bCs/>
          <w:color w:val="auto"/>
        </w:rPr>
      </w:pPr>
    </w:p>
    <w:p>
      <w:pPr>
        <w:widowControl w:val="0"/>
        <w:spacing w:line="360" w:lineRule="auto"/>
        <w:ind w:firstLine="420"/>
        <w:jc w:val="both"/>
        <w:rPr>
          <w:rFonts w:ascii="宋体" w:hAnsi="宋体" w:eastAsia="宋体" w:cs="Times New Roman"/>
          <w:color w:val="auto"/>
          <w:kern w:val="2"/>
          <w:sz w:val="24"/>
          <w:szCs w:val="21"/>
          <w:lang w:val="en-US" w:eastAsia="zh-CN" w:bidi="ar-SA"/>
        </w:rPr>
      </w:pPr>
    </w:p>
    <w:p>
      <w:pPr>
        <w:widowControl w:val="0"/>
        <w:spacing w:line="360" w:lineRule="auto"/>
        <w:ind w:firstLine="420"/>
        <w:jc w:val="both"/>
        <w:rPr>
          <w:rFonts w:ascii="宋体" w:hAnsi="宋体" w:eastAsia="宋体" w:cs="Times New Roman"/>
          <w:color w:val="auto"/>
          <w:kern w:val="2"/>
          <w:sz w:val="24"/>
          <w:szCs w:val="21"/>
          <w:lang w:val="en-US" w:eastAsia="zh-CN" w:bidi="ar-SA"/>
        </w:rPr>
      </w:pPr>
    </w:p>
    <w:p>
      <w:pPr>
        <w:spacing w:line="400" w:lineRule="exact"/>
        <w:jc w:val="center"/>
        <w:rPr>
          <w:rFonts w:ascii="宋体" w:hAnsi="宋体" w:eastAsia="宋体" w:cs="Times New Roman"/>
          <w:color w:val="auto"/>
          <w:sz w:val="32"/>
          <w:szCs w:val="32"/>
        </w:rPr>
      </w:pPr>
      <w:r>
        <w:rPr>
          <w:rFonts w:ascii="宋体" w:hAnsi="宋体" w:eastAsia="宋体" w:cs="Times New Roman"/>
          <w:color w:val="auto"/>
          <w:sz w:val="32"/>
          <w:szCs w:val="32"/>
        </w:rPr>
        <w:t>一、响 应 函</w:t>
      </w:r>
    </w:p>
    <w:p>
      <w:pPr>
        <w:spacing w:line="460" w:lineRule="exact"/>
        <w:jc w:val="left"/>
        <w:rPr>
          <w:rFonts w:ascii="宋体" w:hAnsi="宋体" w:eastAsia="宋体" w:cs="Times New Roman"/>
          <w:color w:val="auto"/>
          <w:sz w:val="24"/>
          <w:szCs w:val="24"/>
        </w:rPr>
      </w:pPr>
    </w:p>
    <w:p>
      <w:pPr>
        <w:spacing w:line="460" w:lineRule="exact"/>
        <w:jc w:val="left"/>
        <w:rPr>
          <w:rFonts w:ascii="宋体" w:hAnsi="宋体" w:eastAsia="宋体" w:cs="Times New Roman"/>
          <w:color w:val="auto"/>
          <w:sz w:val="24"/>
          <w:szCs w:val="24"/>
        </w:rPr>
      </w:pP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rPr>
        <w:t>比选人名称：</w:t>
      </w:r>
    </w:p>
    <w:p>
      <w:pPr>
        <w:spacing w:line="460" w:lineRule="exact"/>
        <w:ind w:firstLine="480" w:firstLineChars="200"/>
        <w:jc w:val="left"/>
        <w:rPr>
          <w:rFonts w:eastAsia="宋体" w:asciiTheme="minorEastAsia" w:hAnsiTheme="minorEastAsia"/>
          <w:color w:val="auto"/>
          <w:sz w:val="24"/>
          <w:szCs w:val="24"/>
        </w:rPr>
      </w:pPr>
      <w:r>
        <w:rPr>
          <w:rFonts w:ascii="宋体" w:hAnsi="宋体" w:eastAsia="宋体" w:cs="Times New Roman"/>
          <w:color w:val="auto"/>
          <w:sz w:val="24"/>
          <w:szCs w:val="24"/>
        </w:rPr>
        <w:t>1</w:t>
      </w:r>
      <w:r>
        <w:rPr>
          <w:rFonts w:hint="eastAsia" w:ascii="宋体" w:hAnsi="宋体" w:eastAsia="宋体" w:cs="Times New Roman"/>
          <w:color w:val="auto"/>
          <w:sz w:val="24"/>
          <w:szCs w:val="24"/>
        </w:rPr>
        <w:t>．</w:t>
      </w:r>
      <w:r>
        <w:rPr>
          <w:rFonts w:eastAsia="宋体" w:asciiTheme="minorEastAsia" w:hAnsiTheme="minorEastAsia"/>
          <w:color w:val="auto"/>
          <w:sz w:val="24"/>
          <w:szCs w:val="24"/>
        </w:rPr>
        <w:t>我方已仔细研究了</w:t>
      </w:r>
      <w:r>
        <w:rPr>
          <w:rFonts w:hint="eastAsia" w:eastAsia="宋体" w:asciiTheme="minorEastAsia" w:hAnsiTheme="minorEastAsia"/>
          <w:color w:val="auto"/>
          <w:sz w:val="24"/>
          <w:szCs w:val="24"/>
          <w:u w:val="single"/>
        </w:rPr>
        <w:t xml:space="preserve">                         </w:t>
      </w:r>
      <w:r>
        <w:rPr>
          <w:rFonts w:eastAsia="宋体" w:asciiTheme="minorEastAsia" w:hAnsiTheme="minorEastAsia"/>
          <w:color w:val="auto"/>
          <w:sz w:val="24"/>
          <w:szCs w:val="24"/>
        </w:rPr>
        <w:t>（项目名称）</w:t>
      </w:r>
      <w:r>
        <w:rPr>
          <w:rFonts w:hint="eastAsia" w:eastAsia="宋体" w:asciiTheme="minorEastAsia" w:hAnsiTheme="minorEastAsia"/>
          <w:color w:val="auto"/>
          <w:sz w:val="24"/>
          <w:szCs w:val="24"/>
        </w:rPr>
        <w:t>比选</w:t>
      </w:r>
      <w:r>
        <w:rPr>
          <w:rFonts w:eastAsia="宋体" w:asciiTheme="minorEastAsia" w:hAnsiTheme="minorEastAsia"/>
          <w:color w:val="auto"/>
          <w:sz w:val="24"/>
          <w:szCs w:val="24"/>
        </w:rPr>
        <w:t>文件的全部内容，原意以含税价人民币（大写）</w:t>
      </w:r>
      <w:r>
        <w:rPr>
          <w:rFonts w:hint="eastAsia" w:eastAsia="宋体" w:asciiTheme="minorEastAsia" w:hAnsiTheme="minorEastAsia"/>
          <w:color w:val="auto"/>
          <w:sz w:val="24"/>
          <w:szCs w:val="24"/>
          <w:u w:val="single"/>
        </w:rPr>
        <w:t xml:space="preserve">                  </w:t>
      </w:r>
      <w:r>
        <w:rPr>
          <w:rFonts w:eastAsia="宋体" w:asciiTheme="minorEastAsia" w:hAnsiTheme="minorEastAsia"/>
          <w:color w:val="auto"/>
          <w:sz w:val="24"/>
          <w:szCs w:val="24"/>
        </w:rPr>
        <w:t>（¥</w:t>
      </w:r>
      <w:r>
        <w:rPr>
          <w:rFonts w:hint="eastAsia" w:eastAsia="宋体" w:asciiTheme="minorEastAsia" w:hAnsiTheme="minorEastAsia"/>
          <w:color w:val="auto"/>
          <w:sz w:val="24"/>
          <w:szCs w:val="24"/>
          <w:u w:val="single"/>
        </w:rPr>
        <w:t xml:space="preserve">             </w:t>
      </w:r>
      <w:r>
        <w:rPr>
          <w:rFonts w:eastAsia="宋体" w:asciiTheme="minorEastAsia" w:hAnsiTheme="minorEastAsia"/>
          <w:color w:val="auto"/>
          <w:sz w:val="24"/>
          <w:szCs w:val="24"/>
        </w:rPr>
        <w:t>）的报价完成本项目并按合同约定履行义务。</w:t>
      </w:r>
    </w:p>
    <w:p>
      <w:pPr>
        <w:spacing w:line="460" w:lineRule="exact"/>
        <w:ind w:firstLine="480" w:firstLineChars="200"/>
        <w:jc w:val="left"/>
        <w:rPr>
          <w:rFonts w:ascii="宋体" w:hAnsi="宋体" w:eastAsia="宋体" w:cs="Times New Roman"/>
          <w:color w:val="auto"/>
          <w:sz w:val="24"/>
          <w:szCs w:val="24"/>
        </w:rPr>
      </w:pPr>
      <w:r>
        <w:rPr>
          <w:rFonts w:ascii="宋体" w:hAnsi="宋体" w:eastAsia="宋体" w:cs="Times New Roman"/>
          <w:color w:val="auto"/>
          <w:sz w:val="24"/>
          <w:szCs w:val="24"/>
        </w:rPr>
        <w:t>2</w:t>
      </w:r>
      <w:r>
        <w:rPr>
          <w:rFonts w:hint="eastAsia" w:ascii="宋体" w:hAnsi="宋体" w:eastAsia="宋体" w:cs="Times New Roman"/>
          <w:color w:val="auto"/>
          <w:sz w:val="24"/>
          <w:szCs w:val="24"/>
        </w:rPr>
        <w:t>．</w:t>
      </w:r>
      <w:r>
        <w:rPr>
          <w:rFonts w:ascii="宋体" w:hAnsi="宋体" w:eastAsia="宋体" w:cs="Times New Roman"/>
          <w:color w:val="auto"/>
          <w:sz w:val="24"/>
          <w:szCs w:val="24"/>
        </w:rPr>
        <w:t>我方的响应文件包括下列内容：</w:t>
      </w:r>
    </w:p>
    <w:p>
      <w:pPr>
        <w:spacing w:line="460" w:lineRule="exact"/>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（1）</w:t>
      </w:r>
      <w:r>
        <w:rPr>
          <w:rFonts w:hint="eastAsia" w:ascii="宋体" w:hAnsi="宋体" w:cs="Times New Roman"/>
          <w:color w:val="auto"/>
          <w:sz w:val="24"/>
          <w:szCs w:val="24"/>
          <w:lang w:val="en-US" w:eastAsia="zh-CN"/>
        </w:rPr>
        <w:t>响应函</w:t>
      </w:r>
      <w:r>
        <w:rPr>
          <w:rFonts w:hint="eastAsia" w:ascii="宋体" w:hAnsi="宋体" w:eastAsia="宋体" w:cs="Times New Roman"/>
          <w:color w:val="auto"/>
          <w:sz w:val="24"/>
          <w:szCs w:val="24"/>
        </w:rPr>
        <w:t>；</w:t>
      </w:r>
    </w:p>
    <w:p>
      <w:pPr>
        <w:spacing w:line="460" w:lineRule="exact"/>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（2）法定代表人（主要负责人）身份证明及授权委托书；</w:t>
      </w:r>
    </w:p>
    <w:p>
      <w:pPr>
        <w:spacing w:line="460" w:lineRule="exact"/>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（3）营业执照副本；</w:t>
      </w:r>
    </w:p>
    <w:p>
      <w:pPr>
        <w:spacing w:line="460" w:lineRule="exact"/>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（4）</w:t>
      </w:r>
      <w:r>
        <w:rPr>
          <w:rFonts w:hint="eastAsia" w:ascii="宋体" w:hAnsi="宋体" w:eastAsia="宋体" w:cs="Times New Roman"/>
          <w:color w:val="auto"/>
          <w:sz w:val="24"/>
          <w:szCs w:val="24"/>
          <w:lang w:val="en-US" w:eastAsia="zh-CN"/>
        </w:rPr>
        <w:t>服务</w:t>
      </w:r>
      <w:r>
        <w:rPr>
          <w:rFonts w:hint="eastAsia" w:ascii="宋体" w:hAnsi="宋体" w:eastAsia="宋体" w:cs="Times New Roman"/>
          <w:color w:val="auto"/>
          <w:sz w:val="24"/>
          <w:szCs w:val="24"/>
        </w:rPr>
        <w:t>部分；</w:t>
      </w:r>
    </w:p>
    <w:p>
      <w:pPr>
        <w:spacing w:line="460" w:lineRule="exact"/>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（5）商务部分；</w:t>
      </w:r>
    </w:p>
    <w:p>
      <w:pPr>
        <w:spacing w:line="460" w:lineRule="exact"/>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（6）其它须说明材料。</w:t>
      </w:r>
    </w:p>
    <w:p>
      <w:pPr>
        <w:spacing w:line="460" w:lineRule="exact"/>
        <w:ind w:firstLine="480" w:firstLineChars="200"/>
        <w:jc w:val="left"/>
        <w:rPr>
          <w:rFonts w:ascii="宋体" w:hAnsi="宋体" w:eastAsia="宋体" w:cs="Times New Roman"/>
          <w:color w:val="auto"/>
          <w:sz w:val="24"/>
          <w:szCs w:val="24"/>
        </w:rPr>
      </w:pPr>
      <w:r>
        <w:rPr>
          <w:rFonts w:ascii="宋体" w:hAnsi="宋体" w:eastAsia="宋体" w:cs="Times New Roman"/>
          <w:color w:val="auto"/>
          <w:sz w:val="24"/>
          <w:szCs w:val="24"/>
        </w:rPr>
        <w:t>响应文件的上述组成部分如存在内容不一致的，以响应函为准。</w:t>
      </w:r>
    </w:p>
    <w:p>
      <w:pPr>
        <w:spacing w:line="460" w:lineRule="exact"/>
        <w:ind w:firstLine="480" w:firstLineChars="200"/>
        <w:jc w:val="left"/>
        <w:rPr>
          <w:rFonts w:ascii="宋体" w:hAnsi="宋体" w:eastAsia="宋体" w:cs="Times New Roman"/>
          <w:color w:val="auto"/>
          <w:sz w:val="24"/>
          <w:szCs w:val="24"/>
        </w:rPr>
      </w:pPr>
      <w:r>
        <w:rPr>
          <w:rFonts w:ascii="宋体" w:hAnsi="宋体" w:eastAsia="宋体" w:cs="Times New Roman"/>
          <w:color w:val="auto"/>
          <w:sz w:val="24"/>
          <w:szCs w:val="24"/>
        </w:rPr>
        <w:t>3</w:t>
      </w:r>
      <w:r>
        <w:rPr>
          <w:rFonts w:hint="eastAsia" w:ascii="宋体" w:hAnsi="宋体" w:eastAsia="宋体" w:cs="Times New Roman"/>
          <w:color w:val="auto"/>
          <w:sz w:val="24"/>
          <w:szCs w:val="24"/>
        </w:rPr>
        <w:t>．</w:t>
      </w:r>
      <w:r>
        <w:rPr>
          <w:rFonts w:ascii="宋体" w:hAnsi="宋体" w:eastAsia="宋体" w:cs="Times New Roman"/>
          <w:color w:val="auto"/>
          <w:sz w:val="24"/>
          <w:szCs w:val="24"/>
        </w:rPr>
        <w:t>我方承诺响应</w:t>
      </w:r>
      <w:r>
        <w:rPr>
          <w:rFonts w:hint="eastAsia" w:ascii="宋体" w:hAnsi="宋体" w:eastAsia="宋体" w:cs="Times New Roman"/>
          <w:color w:val="auto"/>
          <w:sz w:val="24"/>
          <w:szCs w:val="24"/>
        </w:rPr>
        <w:t>比选</w:t>
      </w:r>
      <w:r>
        <w:rPr>
          <w:rFonts w:ascii="宋体" w:hAnsi="宋体" w:eastAsia="宋体" w:cs="Times New Roman"/>
          <w:color w:val="auto"/>
          <w:sz w:val="24"/>
          <w:szCs w:val="24"/>
        </w:rPr>
        <w:t>文件的全部要求。</w:t>
      </w:r>
    </w:p>
    <w:p>
      <w:pPr>
        <w:spacing w:line="460" w:lineRule="exact"/>
        <w:ind w:firstLine="480" w:firstLineChars="200"/>
        <w:jc w:val="left"/>
        <w:rPr>
          <w:rFonts w:ascii="宋体" w:hAnsi="宋体" w:eastAsia="宋体" w:cs="Times New Roman"/>
          <w:color w:val="auto"/>
          <w:sz w:val="24"/>
          <w:szCs w:val="24"/>
        </w:rPr>
      </w:pPr>
      <w:r>
        <w:rPr>
          <w:rFonts w:ascii="宋体" w:hAnsi="宋体" w:eastAsia="宋体" w:cs="Times New Roman"/>
          <w:color w:val="auto"/>
          <w:sz w:val="24"/>
          <w:szCs w:val="24"/>
        </w:rPr>
        <w:t>4</w:t>
      </w:r>
      <w:r>
        <w:rPr>
          <w:rFonts w:hint="eastAsia" w:ascii="宋体" w:hAnsi="宋体" w:eastAsia="宋体" w:cs="Times New Roman"/>
          <w:color w:val="auto"/>
          <w:sz w:val="24"/>
          <w:szCs w:val="24"/>
        </w:rPr>
        <w:t>．</w:t>
      </w:r>
      <w:r>
        <w:rPr>
          <w:rFonts w:ascii="宋体" w:hAnsi="宋体" w:eastAsia="宋体" w:cs="Times New Roman"/>
          <w:color w:val="auto"/>
          <w:sz w:val="24"/>
          <w:szCs w:val="24"/>
        </w:rPr>
        <w:t>我方承诺在</w:t>
      </w:r>
      <w:r>
        <w:rPr>
          <w:rFonts w:hint="eastAsia" w:ascii="宋体" w:hAnsi="宋体" w:eastAsia="宋体" w:cs="Times New Roman"/>
          <w:color w:val="auto"/>
          <w:sz w:val="24"/>
          <w:szCs w:val="24"/>
        </w:rPr>
        <w:t>比选</w:t>
      </w:r>
      <w:r>
        <w:rPr>
          <w:rFonts w:ascii="宋体" w:hAnsi="宋体" w:eastAsia="宋体" w:cs="Times New Roman"/>
          <w:color w:val="auto"/>
          <w:sz w:val="24"/>
          <w:szCs w:val="24"/>
        </w:rPr>
        <w:t>文件规定的响应文件有效期内不撤销响应文件。</w:t>
      </w:r>
    </w:p>
    <w:p>
      <w:pPr>
        <w:spacing w:line="460" w:lineRule="exact"/>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5．</w:t>
      </w:r>
      <w:r>
        <w:rPr>
          <w:rFonts w:ascii="宋体" w:hAnsi="宋体" w:eastAsia="宋体" w:cs="Times New Roman"/>
          <w:color w:val="auto"/>
          <w:sz w:val="24"/>
          <w:szCs w:val="24"/>
        </w:rPr>
        <w:t>如我方成交，我方承诺：</w:t>
      </w:r>
    </w:p>
    <w:p>
      <w:pPr>
        <w:spacing w:line="460" w:lineRule="exact"/>
        <w:ind w:firstLine="480" w:firstLineChars="200"/>
        <w:jc w:val="left"/>
        <w:rPr>
          <w:rFonts w:ascii="宋体" w:hAnsi="宋体" w:eastAsia="宋体" w:cs="Times New Roman"/>
          <w:color w:val="auto"/>
          <w:sz w:val="24"/>
          <w:szCs w:val="24"/>
        </w:rPr>
      </w:pPr>
      <w:r>
        <w:rPr>
          <w:rFonts w:ascii="宋体" w:hAnsi="宋体" w:eastAsia="宋体" w:cs="Times New Roman"/>
          <w:color w:val="auto"/>
          <w:sz w:val="24"/>
          <w:szCs w:val="24"/>
        </w:rPr>
        <w:t>（1</w:t>
      </w:r>
      <w:r>
        <w:rPr>
          <w:rFonts w:hint="eastAsia" w:ascii="宋体" w:hAnsi="宋体" w:eastAsia="宋体" w:cs="Times New Roman"/>
          <w:color w:val="auto"/>
          <w:sz w:val="24"/>
          <w:szCs w:val="24"/>
        </w:rPr>
        <w:t>）</w:t>
      </w:r>
      <w:r>
        <w:rPr>
          <w:rFonts w:ascii="宋体" w:hAnsi="宋体" w:eastAsia="宋体" w:cs="Times New Roman"/>
          <w:color w:val="auto"/>
          <w:sz w:val="24"/>
          <w:szCs w:val="24"/>
        </w:rPr>
        <w:t>在收到成交通知书后，在成交通知书规定的期限内与你方签订合同；</w:t>
      </w:r>
    </w:p>
    <w:p>
      <w:pPr>
        <w:spacing w:line="460" w:lineRule="exact"/>
        <w:ind w:firstLine="480" w:firstLineChars="200"/>
        <w:jc w:val="left"/>
        <w:rPr>
          <w:rFonts w:ascii="宋体" w:hAnsi="宋体" w:eastAsia="宋体" w:cs="Times New Roman"/>
          <w:color w:val="auto"/>
          <w:sz w:val="24"/>
          <w:szCs w:val="24"/>
        </w:rPr>
      </w:pPr>
      <w:r>
        <w:rPr>
          <w:rFonts w:ascii="宋体" w:hAnsi="宋体" w:eastAsia="宋体" w:cs="Times New Roman"/>
          <w:color w:val="auto"/>
          <w:sz w:val="24"/>
          <w:szCs w:val="24"/>
        </w:rPr>
        <w:t>（2</w:t>
      </w:r>
      <w:r>
        <w:rPr>
          <w:rFonts w:hint="eastAsia" w:ascii="宋体" w:hAnsi="宋体" w:eastAsia="宋体" w:cs="Times New Roman"/>
          <w:color w:val="auto"/>
          <w:sz w:val="24"/>
          <w:szCs w:val="24"/>
        </w:rPr>
        <w:t>）</w:t>
      </w:r>
      <w:r>
        <w:rPr>
          <w:rFonts w:ascii="宋体" w:hAnsi="宋体" w:eastAsia="宋体" w:cs="Times New Roman"/>
          <w:color w:val="auto"/>
          <w:sz w:val="24"/>
          <w:szCs w:val="24"/>
        </w:rPr>
        <w:t>在签订合同时不向你方提出附加条件；</w:t>
      </w:r>
    </w:p>
    <w:p>
      <w:pPr>
        <w:spacing w:line="460" w:lineRule="exact"/>
        <w:ind w:firstLine="480" w:firstLineChars="200"/>
        <w:jc w:val="left"/>
        <w:rPr>
          <w:rFonts w:ascii="宋体" w:hAnsi="宋体" w:eastAsia="宋体" w:cs="Times New Roman"/>
          <w:color w:val="auto"/>
          <w:sz w:val="24"/>
          <w:szCs w:val="24"/>
        </w:rPr>
      </w:pPr>
      <w:r>
        <w:rPr>
          <w:rFonts w:ascii="宋体" w:hAnsi="宋体" w:eastAsia="宋体" w:cs="Times New Roman"/>
          <w:color w:val="auto"/>
          <w:sz w:val="24"/>
          <w:szCs w:val="24"/>
        </w:rPr>
        <w:t>（</w:t>
      </w:r>
      <w:r>
        <w:rPr>
          <w:rFonts w:hint="eastAsia" w:ascii="宋体" w:hAnsi="宋体" w:eastAsia="宋体" w:cs="Times New Roman"/>
          <w:color w:val="auto"/>
          <w:sz w:val="24"/>
          <w:szCs w:val="24"/>
        </w:rPr>
        <w:t>3）</w:t>
      </w:r>
      <w:r>
        <w:rPr>
          <w:rFonts w:ascii="宋体" w:hAnsi="宋体" w:eastAsia="宋体" w:cs="Times New Roman"/>
          <w:color w:val="auto"/>
          <w:sz w:val="24"/>
          <w:szCs w:val="24"/>
        </w:rPr>
        <w:t>在合同约定的期限内完成合同规定的全部义务。</w:t>
      </w:r>
    </w:p>
    <w:p>
      <w:pPr>
        <w:spacing w:line="460" w:lineRule="exact"/>
        <w:ind w:firstLine="480" w:firstLineChars="200"/>
        <w:jc w:val="left"/>
        <w:rPr>
          <w:rFonts w:ascii="宋体" w:hAnsi="宋体" w:eastAsia="宋体" w:cs="Times New Roman"/>
          <w:color w:val="auto"/>
          <w:sz w:val="24"/>
          <w:szCs w:val="24"/>
        </w:rPr>
      </w:pPr>
      <w:r>
        <w:rPr>
          <w:rFonts w:ascii="宋体" w:hAnsi="宋体" w:eastAsia="宋体" w:cs="Times New Roman"/>
          <w:color w:val="auto"/>
          <w:sz w:val="24"/>
          <w:szCs w:val="24"/>
        </w:rPr>
        <w:t>6</w:t>
      </w:r>
      <w:r>
        <w:rPr>
          <w:rFonts w:hint="eastAsia" w:ascii="宋体" w:hAnsi="宋体" w:eastAsia="宋体" w:cs="Times New Roman"/>
          <w:color w:val="auto"/>
          <w:sz w:val="24"/>
          <w:szCs w:val="24"/>
        </w:rPr>
        <w:t>．</w:t>
      </w:r>
      <w:r>
        <w:rPr>
          <w:rFonts w:ascii="宋体" w:hAnsi="宋体" w:eastAsia="宋体" w:cs="Times New Roman"/>
          <w:color w:val="auto"/>
          <w:sz w:val="24"/>
          <w:szCs w:val="24"/>
        </w:rPr>
        <w:t>我方在此声明，所递交的响应文件及有关资料内容完整、真实和准确。</w:t>
      </w:r>
    </w:p>
    <w:p>
      <w:pPr>
        <w:spacing w:line="460" w:lineRule="exact"/>
        <w:ind w:firstLine="480" w:firstLineChars="200"/>
        <w:jc w:val="left"/>
        <w:rPr>
          <w:rFonts w:ascii="宋体" w:hAnsi="宋体" w:eastAsia="宋体" w:cs="Times New Roman"/>
          <w:color w:val="auto"/>
          <w:sz w:val="24"/>
          <w:szCs w:val="24"/>
        </w:rPr>
      </w:pPr>
      <w:r>
        <w:rPr>
          <w:rFonts w:ascii="宋体" w:hAnsi="宋体" w:eastAsia="宋体" w:cs="Times New Roman"/>
          <w:color w:val="auto"/>
          <w:sz w:val="24"/>
          <w:szCs w:val="24"/>
        </w:rPr>
        <w:t>7</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rPr>
        <w:t>（其他补充说明）。</w:t>
      </w:r>
    </w:p>
    <w:p>
      <w:pPr>
        <w:spacing w:line="460" w:lineRule="exact"/>
        <w:ind w:firstLine="2040" w:firstLineChars="850"/>
        <w:jc w:val="left"/>
        <w:rPr>
          <w:rFonts w:ascii="宋体" w:hAnsi="宋体" w:eastAsia="宋体" w:cs="Times New Roman"/>
          <w:color w:val="auto"/>
          <w:sz w:val="24"/>
          <w:szCs w:val="24"/>
        </w:rPr>
      </w:pPr>
    </w:p>
    <w:p>
      <w:pPr>
        <w:spacing w:line="460" w:lineRule="exact"/>
        <w:ind w:firstLine="1920" w:firstLineChars="800"/>
        <w:jc w:val="left"/>
        <w:rPr>
          <w:rFonts w:ascii="宋体" w:hAnsi="宋体" w:eastAsia="宋体" w:cs="Times New Roman"/>
          <w:color w:val="auto"/>
          <w:sz w:val="24"/>
          <w:szCs w:val="24"/>
        </w:rPr>
      </w:pPr>
      <w:r>
        <w:rPr>
          <w:rFonts w:ascii="宋体" w:hAnsi="宋体" w:eastAsia="宋体" w:cs="Times New Roman"/>
          <w:color w:val="auto"/>
          <w:sz w:val="24"/>
          <w:szCs w:val="24"/>
        </w:rPr>
        <w:t>供</w:t>
      </w:r>
      <w:r>
        <w:rPr>
          <w:rFonts w:hint="eastAsia" w:ascii="宋体" w:hAnsi="宋体" w:eastAsia="宋体" w:cs="Times New Roman"/>
          <w:color w:val="auto"/>
          <w:sz w:val="24"/>
          <w:szCs w:val="24"/>
        </w:rPr>
        <w:t xml:space="preserve"> </w:t>
      </w:r>
      <w:r>
        <w:rPr>
          <w:rFonts w:ascii="宋体" w:hAnsi="宋体" w:eastAsia="宋体" w:cs="Times New Roman"/>
          <w:color w:val="auto"/>
          <w:sz w:val="24"/>
          <w:szCs w:val="24"/>
        </w:rPr>
        <w:t>应</w:t>
      </w:r>
      <w:r>
        <w:rPr>
          <w:rFonts w:hint="eastAsia" w:ascii="宋体" w:hAnsi="宋体" w:eastAsia="宋体" w:cs="Times New Roman"/>
          <w:color w:val="auto"/>
          <w:sz w:val="24"/>
          <w:szCs w:val="24"/>
        </w:rPr>
        <w:t xml:space="preserve"> </w:t>
      </w:r>
      <w:r>
        <w:rPr>
          <w:rFonts w:ascii="宋体" w:hAnsi="宋体" w:eastAsia="宋体" w:cs="Times New Roman"/>
          <w:color w:val="auto"/>
          <w:sz w:val="24"/>
          <w:szCs w:val="24"/>
        </w:rPr>
        <w:t>商：</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rPr>
        <w:t>（盖单位章）</w:t>
      </w:r>
    </w:p>
    <w:p>
      <w:pPr>
        <w:spacing w:line="460" w:lineRule="exact"/>
        <w:ind w:firstLine="1920" w:firstLineChars="800"/>
        <w:jc w:val="left"/>
        <w:rPr>
          <w:rFonts w:ascii="宋体" w:hAnsi="宋体" w:eastAsia="宋体" w:cs="Times New Roman"/>
          <w:color w:val="auto"/>
          <w:sz w:val="24"/>
          <w:szCs w:val="24"/>
        </w:rPr>
      </w:pPr>
      <w:r>
        <w:rPr>
          <w:rFonts w:ascii="宋体" w:hAnsi="宋体" w:eastAsia="宋体" w:cs="Times New Roman"/>
          <w:color w:val="auto"/>
          <w:sz w:val="24"/>
          <w:szCs w:val="24"/>
        </w:rPr>
        <w:t>法定代表人（主要负责人）或其授权的代理人：</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rPr>
        <w:t>（签字）</w:t>
      </w:r>
    </w:p>
    <w:p>
      <w:pPr>
        <w:spacing w:line="460" w:lineRule="exact"/>
        <w:ind w:firstLine="1920" w:firstLineChars="800"/>
        <w:jc w:val="left"/>
        <w:rPr>
          <w:rFonts w:ascii="宋体" w:hAnsi="宋体" w:eastAsia="宋体" w:cs="Times New Roman"/>
          <w:color w:val="auto"/>
          <w:sz w:val="24"/>
          <w:szCs w:val="24"/>
          <w:u w:val="single"/>
        </w:rPr>
      </w:pPr>
      <w:r>
        <w:rPr>
          <w:rFonts w:ascii="宋体" w:hAnsi="宋体" w:eastAsia="宋体" w:cs="Times New Roman"/>
          <w:color w:val="auto"/>
          <w:sz w:val="24"/>
          <w:szCs w:val="24"/>
        </w:rPr>
        <w:t>地</w:t>
      </w:r>
      <w:r>
        <w:rPr>
          <w:rFonts w:hint="eastAsia" w:ascii="宋体" w:hAnsi="宋体" w:eastAsia="宋体" w:cs="Times New Roman"/>
          <w:color w:val="auto"/>
          <w:sz w:val="24"/>
          <w:szCs w:val="24"/>
        </w:rPr>
        <w:t xml:space="preserve">    </w:t>
      </w:r>
      <w:r>
        <w:rPr>
          <w:rFonts w:ascii="宋体" w:hAnsi="宋体" w:eastAsia="宋体" w:cs="Times New Roman"/>
          <w:color w:val="auto"/>
          <w:sz w:val="24"/>
          <w:szCs w:val="24"/>
        </w:rPr>
        <w:t>址：</w:t>
      </w:r>
      <w:r>
        <w:rPr>
          <w:rFonts w:hint="eastAsia" w:ascii="宋体" w:hAnsi="宋体" w:eastAsia="宋体" w:cs="Times New Roman"/>
          <w:color w:val="auto"/>
          <w:sz w:val="24"/>
          <w:szCs w:val="24"/>
          <w:u w:val="single"/>
        </w:rPr>
        <w:t xml:space="preserve">                                               </w:t>
      </w:r>
    </w:p>
    <w:p>
      <w:pPr>
        <w:spacing w:line="460" w:lineRule="exact"/>
        <w:ind w:firstLine="1920" w:firstLineChars="800"/>
        <w:jc w:val="left"/>
        <w:rPr>
          <w:rFonts w:ascii="宋体" w:hAnsi="宋体" w:eastAsia="宋体" w:cs="Times New Roman"/>
          <w:color w:val="auto"/>
          <w:sz w:val="24"/>
          <w:szCs w:val="24"/>
          <w:u w:val="single"/>
        </w:rPr>
      </w:pPr>
      <w:r>
        <w:rPr>
          <w:rFonts w:hint="eastAsia" w:ascii="宋体" w:hAnsi="宋体" w:eastAsia="宋体" w:cs="Times New Roman"/>
          <w:color w:val="auto"/>
          <w:sz w:val="24"/>
          <w:szCs w:val="24"/>
        </w:rPr>
        <w:t>电子邮箱：</w:t>
      </w:r>
      <w:r>
        <w:rPr>
          <w:rFonts w:hint="eastAsia" w:ascii="宋体" w:hAnsi="宋体" w:eastAsia="宋体" w:cs="Times New Roman"/>
          <w:color w:val="auto"/>
          <w:sz w:val="24"/>
          <w:szCs w:val="24"/>
          <w:u w:val="single"/>
        </w:rPr>
        <w:t xml:space="preserve">                                               </w:t>
      </w:r>
    </w:p>
    <w:p>
      <w:pPr>
        <w:spacing w:line="460" w:lineRule="exact"/>
        <w:ind w:firstLine="1920" w:firstLineChars="800"/>
        <w:jc w:val="left"/>
        <w:rPr>
          <w:rFonts w:ascii="宋体" w:hAnsi="宋体" w:eastAsia="宋体" w:cs="Times New Roman"/>
          <w:color w:val="auto"/>
          <w:sz w:val="24"/>
          <w:szCs w:val="24"/>
        </w:rPr>
      </w:pPr>
      <w:r>
        <w:rPr>
          <w:rFonts w:hint="eastAsia" w:ascii="宋体" w:hAnsi="宋体" w:eastAsia="宋体" w:cs="Times New Roman"/>
          <w:color w:val="auto"/>
          <w:sz w:val="24"/>
          <w:szCs w:val="24"/>
        </w:rPr>
        <w:t>电    话：</w:t>
      </w:r>
      <w:r>
        <w:rPr>
          <w:rFonts w:hint="eastAsia" w:ascii="宋体" w:hAnsi="宋体" w:eastAsia="宋体" w:cs="Times New Roman"/>
          <w:color w:val="auto"/>
          <w:sz w:val="24"/>
          <w:szCs w:val="24"/>
          <w:u w:val="single"/>
        </w:rPr>
        <w:t xml:space="preserve">                                               </w:t>
      </w:r>
    </w:p>
    <w:p>
      <w:pPr>
        <w:spacing w:line="460" w:lineRule="exact"/>
        <w:ind w:firstLine="1920" w:firstLineChars="800"/>
        <w:jc w:val="left"/>
        <w:rPr>
          <w:rFonts w:ascii="宋体" w:hAnsi="宋体" w:eastAsia="宋体" w:cs="Times New Roman"/>
          <w:color w:val="auto"/>
          <w:sz w:val="24"/>
          <w:szCs w:val="24"/>
        </w:rPr>
      </w:pPr>
      <w:r>
        <w:rPr>
          <w:rFonts w:hint="eastAsia" w:ascii="宋体" w:hAnsi="宋体" w:eastAsia="宋体" w:cs="Times New Roman"/>
          <w:color w:val="auto"/>
          <w:sz w:val="24"/>
          <w:szCs w:val="24"/>
        </w:rPr>
        <w:t>传    真：</w:t>
      </w:r>
      <w:r>
        <w:rPr>
          <w:rFonts w:hint="eastAsia" w:ascii="宋体" w:hAnsi="宋体" w:eastAsia="宋体" w:cs="Times New Roman"/>
          <w:color w:val="auto"/>
          <w:sz w:val="24"/>
          <w:szCs w:val="24"/>
          <w:u w:val="single"/>
        </w:rPr>
        <w:t xml:space="preserve">                                               </w:t>
      </w:r>
    </w:p>
    <w:p>
      <w:pPr>
        <w:spacing w:line="460" w:lineRule="exact"/>
        <w:ind w:firstLine="7800" w:firstLineChars="3250"/>
        <w:jc w:val="left"/>
        <w:rPr>
          <w:rFonts w:ascii="宋体" w:hAnsi="宋体" w:eastAsia="宋体" w:cs="Times New Roman"/>
          <w:color w:val="auto"/>
          <w:sz w:val="24"/>
          <w:szCs w:val="24"/>
        </w:rPr>
      </w:pPr>
      <w:r>
        <w:rPr>
          <w:rFonts w:hint="eastAsia" w:ascii="宋体" w:hAnsi="宋体" w:eastAsia="宋体" w:cs="Times New Roman"/>
          <w:color w:val="auto"/>
          <w:sz w:val="24"/>
          <w:szCs w:val="24"/>
        </w:rPr>
        <w:t>年    月    日</w:t>
      </w:r>
    </w:p>
    <w:p>
      <w:pPr>
        <w:spacing w:line="400" w:lineRule="exact"/>
        <w:jc w:val="center"/>
        <w:rPr>
          <w:rFonts w:ascii="宋体" w:hAnsi="宋体" w:eastAsia="宋体" w:cs="Times New Roman"/>
          <w:color w:val="auto"/>
          <w:sz w:val="32"/>
          <w:szCs w:val="32"/>
        </w:rPr>
      </w:pPr>
    </w:p>
    <w:p>
      <w:pPr>
        <w:spacing w:line="400" w:lineRule="exact"/>
        <w:jc w:val="center"/>
        <w:rPr>
          <w:rFonts w:ascii="宋体" w:hAnsi="宋体" w:eastAsia="宋体" w:cs="Times New Roman"/>
          <w:color w:val="auto"/>
          <w:sz w:val="32"/>
          <w:szCs w:val="32"/>
        </w:rPr>
      </w:pPr>
      <w:r>
        <w:rPr>
          <w:rFonts w:ascii="宋体" w:hAnsi="宋体" w:eastAsia="宋体" w:cs="Times New Roman"/>
          <w:color w:val="auto"/>
          <w:sz w:val="32"/>
          <w:szCs w:val="32"/>
        </w:rPr>
        <w:t>二、授权委托书</w:t>
      </w:r>
    </w:p>
    <w:p>
      <w:pPr>
        <w:spacing w:line="480" w:lineRule="exact"/>
        <w:jc w:val="center"/>
        <w:rPr>
          <w:rFonts w:ascii="宋体" w:hAnsi="宋体" w:eastAsia="宋体" w:cs="Times New Roman"/>
          <w:color w:val="auto"/>
          <w:sz w:val="24"/>
          <w:szCs w:val="24"/>
        </w:rPr>
      </w:pPr>
      <w:r>
        <w:rPr>
          <w:rFonts w:ascii="宋体" w:hAnsi="宋体" w:eastAsia="宋体" w:cs="Times New Roman"/>
          <w:color w:val="auto"/>
          <w:sz w:val="24"/>
          <w:szCs w:val="24"/>
        </w:rPr>
        <w:t>（适用于有委托代理人的情况）</w:t>
      </w:r>
    </w:p>
    <w:p>
      <w:pPr>
        <w:spacing w:line="480" w:lineRule="exact"/>
        <w:jc w:val="left"/>
        <w:rPr>
          <w:rFonts w:ascii="宋体" w:hAnsi="宋体" w:eastAsia="宋体" w:cs="Times New Roman"/>
          <w:color w:val="auto"/>
          <w:sz w:val="24"/>
          <w:szCs w:val="24"/>
        </w:rPr>
      </w:pPr>
    </w:p>
    <w:p>
      <w:pPr>
        <w:spacing w:line="480" w:lineRule="exact"/>
        <w:ind w:firstLine="480" w:firstLineChars="200"/>
        <w:jc w:val="left"/>
        <w:rPr>
          <w:rFonts w:ascii="宋体" w:hAnsi="宋体" w:eastAsia="宋体" w:cs="Times New Roman"/>
          <w:color w:val="auto"/>
          <w:sz w:val="24"/>
          <w:szCs w:val="24"/>
          <w:u w:val="single"/>
        </w:rPr>
      </w:pPr>
      <w:r>
        <w:rPr>
          <w:rFonts w:ascii="宋体" w:hAnsi="宋体" w:eastAsia="宋体" w:cs="Times New Roman"/>
          <w:color w:val="auto"/>
          <w:sz w:val="24"/>
          <w:szCs w:val="24"/>
        </w:rPr>
        <w:t>本人</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rPr>
        <w:t>系</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rPr>
        <w:t>的法定代表人（主要负责人），现委托</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u w:val="single"/>
        </w:rPr>
        <w:t xml:space="preserve"> </w:t>
      </w:r>
      <w:r>
        <w:rPr>
          <w:rFonts w:ascii="宋体" w:hAnsi="宋体" w:eastAsia="宋体" w:cs="Times New Roman"/>
          <w:color w:val="auto"/>
          <w:sz w:val="24"/>
          <w:szCs w:val="24"/>
        </w:rPr>
        <w:t>为我方代理人。代理人根据授权</w:t>
      </w:r>
      <w:r>
        <w:rPr>
          <w:rFonts w:hint="eastAsia" w:ascii="宋体" w:hAnsi="宋体" w:eastAsia="宋体" w:cs="Times New Roman"/>
          <w:color w:val="auto"/>
          <w:sz w:val="24"/>
          <w:szCs w:val="24"/>
        </w:rPr>
        <w:t>，</w:t>
      </w:r>
      <w:r>
        <w:rPr>
          <w:rFonts w:ascii="宋体" w:hAnsi="宋体" w:eastAsia="宋体" w:cs="Times New Roman"/>
          <w:color w:val="auto"/>
          <w:sz w:val="24"/>
          <w:szCs w:val="24"/>
        </w:rPr>
        <w:t>以我方名义签署、澄清确认、递交、撤回、修改</w:t>
      </w:r>
      <w:r>
        <w:rPr>
          <w:rFonts w:hint="eastAsia" w:ascii="宋体" w:hAnsi="宋体" w:eastAsia="宋体" w:cs="Times New Roman"/>
          <w:color w:val="auto"/>
          <w:sz w:val="24"/>
          <w:szCs w:val="24"/>
        </w:rPr>
        <w:t>比选</w:t>
      </w:r>
      <w:r>
        <w:rPr>
          <w:rFonts w:ascii="宋体" w:hAnsi="宋体" w:eastAsia="宋体" w:cs="Times New Roman"/>
          <w:color w:val="auto"/>
          <w:sz w:val="24"/>
          <w:szCs w:val="24"/>
        </w:rPr>
        <w:t>项目响应文件、签订合同和处理有关事宜，其法律后果由我方承担。</w:t>
      </w:r>
    </w:p>
    <w:p>
      <w:pPr>
        <w:spacing w:line="480" w:lineRule="exact"/>
        <w:jc w:val="left"/>
        <w:rPr>
          <w:rFonts w:ascii="宋体" w:hAnsi="宋体" w:eastAsia="宋体" w:cs="Times New Roman"/>
          <w:color w:val="auto"/>
          <w:sz w:val="24"/>
          <w:szCs w:val="24"/>
        </w:rPr>
      </w:pPr>
      <w:r>
        <w:rPr>
          <w:rFonts w:ascii="宋体" w:hAnsi="宋体" w:eastAsia="宋体" w:cs="Times New Roman"/>
          <w:color w:val="auto"/>
          <w:sz w:val="24"/>
          <w:szCs w:val="24"/>
        </w:rPr>
        <w:t>委托期限：自本委托书签署之日起至</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u w:val="single"/>
        </w:rPr>
        <w:t xml:space="preserve">       </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比选</w:t>
      </w:r>
      <w:r>
        <w:rPr>
          <w:rFonts w:ascii="宋体" w:hAnsi="宋体" w:eastAsia="宋体" w:cs="Times New Roman"/>
          <w:color w:val="auto"/>
          <w:sz w:val="24"/>
          <w:szCs w:val="24"/>
        </w:rPr>
        <w:t>项目签订采购合同之日止。</w:t>
      </w:r>
    </w:p>
    <w:p>
      <w:pPr>
        <w:spacing w:line="480" w:lineRule="exact"/>
        <w:ind w:firstLine="480" w:firstLineChars="200"/>
        <w:jc w:val="left"/>
        <w:rPr>
          <w:rFonts w:ascii="宋体" w:hAnsi="宋体" w:eastAsia="宋体" w:cs="Times New Roman"/>
          <w:color w:val="auto"/>
          <w:sz w:val="24"/>
          <w:szCs w:val="24"/>
        </w:rPr>
      </w:pPr>
      <w:r>
        <w:rPr>
          <w:rFonts w:ascii="宋体" w:hAnsi="宋体" w:eastAsia="宋体" w:cs="Times New Roman"/>
          <w:color w:val="auto"/>
          <w:sz w:val="24"/>
          <w:szCs w:val="24"/>
        </w:rPr>
        <w:t>代理人无转委托权。</w:t>
      </w:r>
    </w:p>
    <w:p>
      <w:pPr>
        <w:spacing w:line="480" w:lineRule="exact"/>
        <w:ind w:firstLine="480" w:firstLineChars="200"/>
        <w:jc w:val="left"/>
        <w:rPr>
          <w:rFonts w:ascii="宋体" w:hAnsi="宋体" w:eastAsia="宋体" w:cs="Times New Roman"/>
          <w:color w:val="auto"/>
          <w:sz w:val="24"/>
          <w:szCs w:val="24"/>
        </w:rPr>
      </w:pPr>
    </w:p>
    <w:p>
      <w:pPr>
        <w:spacing w:line="480" w:lineRule="exact"/>
        <w:ind w:firstLine="480" w:firstLineChars="200"/>
        <w:jc w:val="left"/>
        <w:rPr>
          <w:rFonts w:ascii="宋体" w:hAnsi="宋体" w:eastAsia="宋体" w:cs="Times New Roman"/>
          <w:color w:val="auto"/>
          <w:sz w:val="24"/>
          <w:szCs w:val="24"/>
        </w:rPr>
      </w:pPr>
      <w:r>
        <w:rPr>
          <w:rFonts w:ascii="宋体" w:hAnsi="宋体" w:eastAsia="宋体" w:cs="Times New Roman"/>
          <w:color w:val="auto"/>
          <w:sz w:val="24"/>
          <w:szCs w:val="24"/>
        </w:rPr>
        <w:t>附：法定代表人（主要负责人）身份证复印件及委托代理人身份证复印件。</w:t>
      </w:r>
    </w:p>
    <w:p>
      <w:pPr>
        <w:spacing w:line="480" w:lineRule="exact"/>
        <w:jc w:val="left"/>
        <w:rPr>
          <w:rFonts w:ascii="宋体" w:hAnsi="宋体" w:eastAsia="宋体" w:cs="Times New Roman"/>
          <w:color w:val="auto"/>
          <w:sz w:val="24"/>
          <w:szCs w:val="24"/>
        </w:rPr>
      </w:pPr>
    </w:p>
    <w:p>
      <w:pPr>
        <w:spacing w:line="480" w:lineRule="exact"/>
        <w:jc w:val="left"/>
        <w:rPr>
          <w:rFonts w:ascii="宋体" w:hAnsi="宋体" w:eastAsia="宋体" w:cs="Times New Roman"/>
          <w:color w:val="auto"/>
          <w:sz w:val="24"/>
          <w:szCs w:val="24"/>
        </w:rPr>
      </w:pPr>
    </w:p>
    <w:p>
      <w:pPr>
        <w:spacing w:line="480" w:lineRule="exact"/>
        <w:jc w:val="left"/>
        <w:rPr>
          <w:rFonts w:ascii="宋体" w:hAnsi="宋体" w:eastAsia="宋体" w:cs="Times New Roman"/>
          <w:color w:val="auto"/>
          <w:sz w:val="24"/>
          <w:szCs w:val="24"/>
        </w:rPr>
      </w:pPr>
    </w:p>
    <w:p>
      <w:pPr>
        <w:spacing w:line="480" w:lineRule="exact"/>
        <w:ind w:firstLine="3000" w:firstLineChars="1250"/>
        <w:jc w:val="left"/>
        <w:rPr>
          <w:rFonts w:ascii="宋体" w:hAnsi="宋体" w:eastAsia="宋体" w:cs="Times New Roman"/>
          <w:color w:val="auto"/>
          <w:sz w:val="24"/>
          <w:szCs w:val="24"/>
        </w:rPr>
      </w:pPr>
      <w:r>
        <w:rPr>
          <w:rFonts w:ascii="宋体" w:hAnsi="宋体" w:eastAsia="宋体" w:cs="Times New Roman"/>
          <w:color w:val="auto"/>
          <w:sz w:val="24"/>
          <w:szCs w:val="24"/>
        </w:rPr>
        <w:t>供应商：</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rPr>
        <w:t>（盖单位章）</w:t>
      </w:r>
    </w:p>
    <w:p>
      <w:pPr>
        <w:spacing w:line="480" w:lineRule="exact"/>
        <w:ind w:firstLine="3000" w:firstLineChars="1250"/>
        <w:jc w:val="left"/>
        <w:rPr>
          <w:rFonts w:ascii="宋体" w:hAnsi="宋体" w:eastAsia="宋体" w:cs="Times New Roman"/>
          <w:color w:val="auto"/>
          <w:sz w:val="24"/>
          <w:szCs w:val="24"/>
        </w:rPr>
      </w:pPr>
      <w:r>
        <w:rPr>
          <w:rFonts w:ascii="宋体" w:hAnsi="宋体" w:eastAsia="宋体" w:cs="Times New Roman"/>
          <w:color w:val="auto"/>
          <w:sz w:val="24"/>
          <w:szCs w:val="24"/>
        </w:rPr>
        <w:t>法定代表人（主要负责人）：</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u w:val="single"/>
        </w:rPr>
        <w:t xml:space="preserve">    </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rPr>
        <w:t>（签字）</w:t>
      </w:r>
    </w:p>
    <w:p>
      <w:pPr>
        <w:spacing w:line="480" w:lineRule="exact"/>
        <w:ind w:firstLine="3000" w:firstLineChars="1250"/>
        <w:jc w:val="left"/>
        <w:rPr>
          <w:rFonts w:ascii="宋体" w:hAnsi="宋体" w:eastAsia="宋体" w:cs="Times New Roman"/>
          <w:color w:val="auto"/>
          <w:sz w:val="24"/>
          <w:szCs w:val="24"/>
          <w:u w:val="single"/>
        </w:rPr>
      </w:pPr>
      <w:r>
        <w:rPr>
          <w:rFonts w:ascii="宋体" w:hAnsi="宋体" w:eastAsia="宋体" w:cs="Times New Roman"/>
          <w:color w:val="auto"/>
          <w:sz w:val="24"/>
          <w:szCs w:val="24"/>
        </w:rPr>
        <w:t>身份证号码：</w:t>
      </w:r>
      <w:r>
        <w:rPr>
          <w:rFonts w:hint="eastAsia" w:ascii="宋体" w:hAnsi="宋体" w:eastAsia="宋体" w:cs="Times New Roman"/>
          <w:color w:val="auto"/>
          <w:sz w:val="24"/>
          <w:szCs w:val="24"/>
          <w:u w:val="single"/>
        </w:rPr>
        <w:t xml:space="preserve">                             </w:t>
      </w:r>
    </w:p>
    <w:p>
      <w:pPr>
        <w:spacing w:line="480" w:lineRule="exact"/>
        <w:ind w:firstLine="3000" w:firstLineChars="1250"/>
        <w:jc w:val="left"/>
        <w:rPr>
          <w:rFonts w:ascii="宋体" w:hAnsi="宋体" w:eastAsia="宋体" w:cs="Times New Roman"/>
          <w:color w:val="auto"/>
          <w:sz w:val="24"/>
          <w:szCs w:val="24"/>
        </w:rPr>
      </w:pPr>
      <w:r>
        <w:rPr>
          <w:rFonts w:ascii="宋体" w:hAnsi="宋体" w:eastAsia="宋体" w:cs="Times New Roman"/>
          <w:color w:val="auto"/>
          <w:sz w:val="24"/>
          <w:szCs w:val="24"/>
        </w:rPr>
        <w:t>委托代理人：</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rPr>
        <w:t>（签字）</w:t>
      </w:r>
    </w:p>
    <w:p>
      <w:pPr>
        <w:spacing w:line="480" w:lineRule="exact"/>
        <w:ind w:firstLine="3000" w:firstLineChars="1250"/>
        <w:jc w:val="left"/>
        <w:rPr>
          <w:rFonts w:ascii="宋体" w:hAnsi="宋体" w:eastAsia="宋体" w:cs="Times New Roman"/>
          <w:color w:val="auto"/>
          <w:sz w:val="24"/>
          <w:szCs w:val="24"/>
          <w:u w:val="single"/>
        </w:rPr>
      </w:pPr>
      <w:r>
        <w:rPr>
          <w:rFonts w:ascii="宋体" w:hAnsi="宋体" w:eastAsia="宋体" w:cs="Times New Roman"/>
          <w:color w:val="auto"/>
          <w:sz w:val="24"/>
          <w:szCs w:val="24"/>
        </w:rPr>
        <w:t>身份证号码：</w:t>
      </w:r>
      <w:r>
        <w:rPr>
          <w:rFonts w:hint="eastAsia" w:ascii="宋体" w:hAnsi="宋体" w:eastAsia="宋体" w:cs="Times New Roman"/>
          <w:color w:val="auto"/>
          <w:sz w:val="24"/>
          <w:szCs w:val="24"/>
          <w:u w:val="single"/>
        </w:rPr>
        <w:t xml:space="preserve">                             </w:t>
      </w:r>
    </w:p>
    <w:p>
      <w:pPr>
        <w:spacing w:line="480" w:lineRule="exact"/>
        <w:ind w:firstLine="7440" w:firstLineChars="3100"/>
        <w:jc w:val="left"/>
        <w:rPr>
          <w:rFonts w:ascii="宋体" w:hAnsi="宋体" w:eastAsia="宋体" w:cs="Times New Roman"/>
          <w:color w:val="auto"/>
          <w:sz w:val="24"/>
          <w:szCs w:val="24"/>
        </w:rPr>
      </w:pPr>
    </w:p>
    <w:p>
      <w:pPr>
        <w:spacing w:line="480" w:lineRule="exact"/>
        <w:ind w:firstLine="7440" w:firstLineChars="3100"/>
        <w:jc w:val="left"/>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年    月    </w:t>
      </w:r>
      <w:r>
        <w:rPr>
          <w:rFonts w:ascii="宋体" w:hAnsi="宋体" w:eastAsia="宋体" w:cs="Times New Roman"/>
          <w:color w:val="auto"/>
          <w:sz w:val="24"/>
          <w:szCs w:val="24"/>
        </w:rPr>
        <w:t>日</w:t>
      </w:r>
    </w:p>
    <w:p>
      <w:pPr>
        <w:rPr>
          <w:rFonts w:ascii="Times New Roman" w:hAnsi="Times New Roman" w:eastAsia="宋体" w:cs="Times New Roman"/>
          <w:color w:val="auto"/>
        </w:rPr>
      </w:pPr>
    </w:p>
    <w:p>
      <w:pPr>
        <w:rPr>
          <w:rFonts w:ascii="Times New Roman" w:hAnsi="Times New Roman" w:eastAsia="宋体" w:cs="Times New Roman"/>
          <w:color w:val="auto"/>
        </w:rPr>
      </w:pPr>
    </w:p>
    <w:tbl>
      <w:tblPr>
        <w:tblStyle w:val="19"/>
        <w:tblpPr w:leftFromText="180" w:rightFromText="180" w:vertAnchor="text" w:horzAnchor="page" w:tblpX="2011" w:tblpY="240"/>
        <w:tblOverlap w:val="never"/>
        <w:tblW w:w="8082" w:type="dxa"/>
        <w:tblInd w:w="0" w:type="dxa"/>
        <w:tblBorders>
          <w:top w:val="dashed" w:color="auto" w:sz="4" w:space="0"/>
          <w:left w:val="dashed" w:color="auto" w:sz="4" w:space="0"/>
          <w:bottom w:val="dashed" w:color="auto" w:sz="4" w:space="0"/>
          <w:right w:val="dashed" w:color="auto" w:sz="4" w:space="0"/>
          <w:insideH w:val="single" w:color="auto" w:sz="4" w:space="0"/>
          <w:insideV w:val="dashed" w:color="auto" w:sz="4" w:space="0"/>
        </w:tblBorders>
        <w:tblLayout w:type="fixed"/>
        <w:tblCellMar>
          <w:top w:w="0" w:type="dxa"/>
          <w:left w:w="108" w:type="dxa"/>
          <w:bottom w:w="0" w:type="dxa"/>
          <w:right w:w="108" w:type="dxa"/>
        </w:tblCellMar>
      </w:tblPr>
      <w:tblGrid>
        <w:gridCol w:w="8082"/>
      </w:tblGrid>
      <w:tr>
        <w:tblPrEx>
          <w:tblBorders>
            <w:top w:val="dashed" w:color="auto" w:sz="4" w:space="0"/>
            <w:left w:val="dashed" w:color="auto" w:sz="4" w:space="0"/>
            <w:bottom w:val="dashed" w:color="auto" w:sz="4" w:space="0"/>
            <w:right w:val="dashed" w:color="auto" w:sz="4" w:space="0"/>
            <w:insideH w:val="single" w:color="auto" w:sz="4" w:space="0"/>
            <w:insideV w:val="dashed" w:color="auto" w:sz="4" w:space="0"/>
          </w:tblBorders>
          <w:tblCellMar>
            <w:top w:w="0" w:type="dxa"/>
            <w:left w:w="108" w:type="dxa"/>
            <w:bottom w:w="0" w:type="dxa"/>
            <w:right w:w="108" w:type="dxa"/>
          </w:tblCellMar>
        </w:tblPrEx>
        <w:trPr>
          <w:trHeight w:val="1805" w:hRule="atLeast"/>
        </w:trPr>
        <w:tc>
          <w:tcPr>
            <w:tcW w:w="8082" w:type="dxa"/>
          </w:tcPr>
          <w:p>
            <w:pPr>
              <w:spacing w:line="360" w:lineRule="auto"/>
              <w:rPr>
                <w:rFonts w:ascii="Times New Roman" w:hAnsi="Times New Roman" w:eastAsia="宋体" w:cs="Times New Roman"/>
                <w:b/>
                <w:bCs/>
                <w:color w:val="auto"/>
                <w:szCs w:val="21"/>
              </w:rPr>
            </w:pPr>
          </w:p>
          <w:p>
            <w:pPr>
              <w:spacing w:line="360" w:lineRule="auto"/>
              <w:rPr>
                <w:rFonts w:ascii="Times New Roman" w:hAnsi="Times New Roman" w:eastAsia="宋体" w:cs="Times New Roman"/>
                <w:b/>
                <w:bCs/>
                <w:color w:val="auto"/>
                <w:szCs w:val="21"/>
              </w:rPr>
            </w:pPr>
          </w:p>
          <w:p>
            <w:pPr>
              <w:spacing w:line="360" w:lineRule="auto"/>
              <w:ind w:firstLine="2205" w:firstLineChars="1050"/>
              <w:rPr>
                <w:rFonts w:ascii="Times New Roman" w:hAnsi="Times New Roman" w:eastAsia="宋体" w:cs="Times New Roman"/>
                <w:bCs/>
                <w:color w:val="auto"/>
                <w:szCs w:val="21"/>
              </w:rPr>
            </w:pPr>
            <w:r>
              <w:rPr>
                <w:rFonts w:ascii="Times New Roman" w:hAnsi="Times New Roman" w:eastAsia="宋体" w:cs="Times New Roman"/>
                <w:bCs/>
                <w:color w:val="auto"/>
                <w:szCs w:val="21"/>
              </w:rPr>
              <w:t>（</w:t>
            </w:r>
            <w:r>
              <w:rPr>
                <w:rFonts w:ascii="Times New Roman" w:hAnsi="Times New Roman" w:eastAsia="宋体" w:cs="Times New Roman"/>
                <w:color w:val="auto"/>
                <w:szCs w:val="21"/>
              </w:rPr>
              <w:t>委托代理人身份证</w:t>
            </w:r>
            <w:r>
              <w:rPr>
                <w:rFonts w:ascii="Times New Roman" w:hAnsi="Times New Roman" w:eastAsia="宋体" w:cs="Times New Roman"/>
                <w:bCs/>
                <w:color w:val="auto"/>
                <w:szCs w:val="21"/>
              </w:rPr>
              <w:t>复印件）（注：两面均应复印）</w:t>
            </w:r>
          </w:p>
          <w:p>
            <w:pPr>
              <w:tabs>
                <w:tab w:val="left" w:pos="735"/>
              </w:tabs>
              <w:spacing w:line="360" w:lineRule="auto"/>
              <w:rPr>
                <w:rFonts w:ascii="Times New Roman" w:hAnsi="Times New Roman" w:eastAsia="宋体" w:cs="Times New Roman"/>
                <w:color w:val="auto"/>
                <w:szCs w:val="21"/>
              </w:rPr>
            </w:pPr>
          </w:p>
          <w:p>
            <w:pPr>
              <w:tabs>
                <w:tab w:val="left" w:pos="735"/>
              </w:tabs>
              <w:spacing w:line="360" w:lineRule="auto"/>
              <w:rPr>
                <w:rFonts w:ascii="Times New Roman" w:hAnsi="Times New Roman" w:eastAsia="宋体" w:cs="Times New Roman"/>
                <w:color w:val="auto"/>
                <w:szCs w:val="21"/>
              </w:rPr>
            </w:pPr>
          </w:p>
        </w:tc>
      </w:tr>
    </w:tbl>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jc w:val="center"/>
        <w:rPr>
          <w:rFonts w:ascii="宋体" w:hAnsi="宋体" w:eastAsia="宋体" w:cs="Times New Roman"/>
          <w:color w:val="auto"/>
          <w:sz w:val="32"/>
          <w:szCs w:val="32"/>
        </w:rPr>
      </w:pPr>
      <w:r>
        <w:rPr>
          <w:rFonts w:hint="eastAsia" w:ascii="宋体" w:hAnsi="宋体" w:eastAsia="宋体" w:cs="Times New Roman"/>
          <w:color w:val="auto"/>
          <w:sz w:val="32"/>
          <w:szCs w:val="32"/>
        </w:rPr>
        <w:t>三、法定代表人（主要负责人）身份证明</w:t>
      </w:r>
    </w:p>
    <w:p>
      <w:pPr>
        <w:spacing w:line="480" w:lineRule="exact"/>
        <w:ind w:left="765"/>
        <w:rPr>
          <w:rFonts w:ascii="宋体" w:hAnsi="宋体" w:eastAsia="宋体" w:cs="Times New Roman"/>
          <w:color w:val="auto"/>
          <w:sz w:val="24"/>
          <w:szCs w:val="24"/>
        </w:rPr>
      </w:pPr>
    </w:p>
    <w:p>
      <w:pPr>
        <w:tabs>
          <w:tab w:val="left" w:pos="5685"/>
        </w:tabs>
        <w:autoSpaceDE w:val="0"/>
        <w:autoSpaceDN w:val="0"/>
        <w:adjustRightInd w:val="0"/>
        <w:snapToGrid w:val="0"/>
        <w:spacing w:line="480" w:lineRule="exact"/>
        <w:ind w:firstLine="480" w:firstLineChars="200"/>
        <w:jc w:val="left"/>
        <w:rPr>
          <w:rFonts w:ascii="宋体" w:hAnsi="宋体" w:eastAsia="宋体" w:cs="MingLiU"/>
          <w:color w:val="auto"/>
          <w:kern w:val="0"/>
          <w:sz w:val="24"/>
          <w:szCs w:val="24"/>
        </w:rPr>
      </w:pPr>
      <w:r>
        <w:rPr>
          <w:rFonts w:hint="eastAsia" w:ascii="宋体" w:hAnsi="宋体" w:eastAsia="宋体" w:cs="MingLiU"/>
          <w:color w:val="auto"/>
          <w:kern w:val="0"/>
          <w:sz w:val="24"/>
          <w:szCs w:val="24"/>
        </w:rPr>
        <w:t>响应人名称：</w:t>
      </w:r>
      <w:r>
        <w:rPr>
          <w:rFonts w:hint="eastAsia" w:ascii="宋体" w:hAnsi="宋体" w:eastAsia="宋体" w:cs="MingLiU"/>
          <w:color w:val="auto"/>
          <w:w w:val="200"/>
          <w:kern w:val="0"/>
          <w:sz w:val="24"/>
          <w:szCs w:val="24"/>
          <w:u w:val="single"/>
        </w:rPr>
        <w:t xml:space="preserve"> </w:t>
      </w:r>
      <w:r>
        <w:rPr>
          <w:rFonts w:hint="eastAsia" w:ascii="宋体" w:hAnsi="宋体" w:eastAsia="宋体" w:cs="Times New Roman"/>
          <w:color w:val="auto"/>
          <w:kern w:val="0"/>
          <w:sz w:val="24"/>
          <w:szCs w:val="24"/>
          <w:u w:val="single"/>
        </w:rPr>
        <w:tab/>
      </w:r>
    </w:p>
    <w:p>
      <w:pPr>
        <w:tabs>
          <w:tab w:val="left" w:pos="5715"/>
        </w:tabs>
        <w:autoSpaceDE w:val="0"/>
        <w:autoSpaceDN w:val="0"/>
        <w:snapToGrid w:val="0"/>
        <w:spacing w:line="480" w:lineRule="exact"/>
        <w:ind w:firstLine="480" w:firstLineChars="200"/>
        <w:jc w:val="left"/>
        <w:rPr>
          <w:rFonts w:ascii="宋体" w:hAnsi="宋体" w:eastAsia="宋体" w:cs="MingLiU"/>
          <w:color w:val="auto"/>
          <w:kern w:val="0"/>
          <w:sz w:val="24"/>
          <w:szCs w:val="24"/>
        </w:rPr>
      </w:pPr>
      <w:r>
        <w:rPr>
          <w:rFonts w:hint="eastAsia" w:ascii="宋体" w:hAnsi="宋体" w:eastAsia="宋体" w:cs="MingLiU"/>
          <w:color w:val="auto"/>
          <w:kern w:val="0"/>
          <w:sz w:val="24"/>
          <w:szCs w:val="24"/>
        </w:rPr>
        <w:t>单位性质：</w:t>
      </w:r>
      <w:r>
        <w:rPr>
          <w:rFonts w:hint="eastAsia" w:ascii="宋体" w:hAnsi="宋体" w:eastAsia="宋体" w:cs="MingLiU"/>
          <w:color w:val="auto"/>
          <w:w w:val="200"/>
          <w:kern w:val="0"/>
          <w:sz w:val="24"/>
          <w:szCs w:val="24"/>
          <w:u w:val="single"/>
        </w:rPr>
        <w:t xml:space="preserve"> </w:t>
      </w:r>
      <w:r>
        <w:rPr>
          <w:rFonts w:hint="eastAsia" w:ascii="宋体" w:hAnsi="宋体" w:eastAsia="宋体" w:cs="Times New Roman"/>
          <w:color w:val="auto"/>
          <w:kern w:val="0"/>
          <w:sz w:val="24"/>
          <w:szCs w:val="24"/>
          <w:u w:val="single"/>
        </w:rPr>
        <w:tab/>
      </w:r>
    </w:p>
    <w:p>
      <w:pPr>
        <w:tabs>
          <w:tab w:val="left" w:pos="5715"/>
        </w:tabs>
        <w:autoSpaceDE w:val="0"/>
        <w:autoSpaceDN w:val="0"/>
        <w:adjustRightInd w:val="0"/>
        <w:snapToGrid w:val="0"/>
        <w:spacing w:line="480" w:lineRule="exact"/>
        <w:ind w:firstLine="480" w:firstLineChars="200"/>
        <w:jc w:val="left"/>
        <w:rPr>
          <w:rFonts w:ascii="宋体" w:hAnsi="宋体" w:eastAsia="宋体" w:cs="MingLiU"/>
          <w:color w:val="auto"/>
          <w:kern w:val="0"/>
          <w:sz w:val="24"/>
          <w:szCs w:val="24"/>
        </w:rPr>
      </w:pPr>
      <w:r>
        <w:rPr>
          <w:rFonts w:hint="eastAsia" w:ascii="宋体" w:hAnsi="宋体" w:eastAsia="宋体" w:cs="MingLiU"/>
          <w:color w:val="auto"/>
          <w:kern w:val="0"/>
          <w:sz w:val="24"/>
          <w:szCs w:val="24"/>
        </w:rPr>
        <w:t>地址：</w:t>
      </w:r>
      <w:r>
        <w:rPr>
          <w:rFonts w:hint="eastAsia" w:ascii="宋体" w:hAnsi="宋体" w:eastAsia="宋体" w:cs="MingLiU"/>
          <w:color w:val="auto"/>
          <w:w w:val="200"/>
          <w:kern w:val="0"/>
          <w:sz w:val="24"/>
          <w:szCs w:val="24"/>
          <w:u w:val="single"/>
        </w:rPr>
        <w:t xml:space="preserve"> </w:t>
      </w:r>
      <w:r>
        <w:rPr>
          <w:rFonts w:hint="eastAsia" w:ascii="宋体" w:hAnsi="宋体" w:eastAsia="宋体" w:cs="Times New Roman"/>
          <w:color w:val="auto"/>
          <w:kern w:val="0"/>
          <w:sz w:val="24"/>
          <w:szCs w:val="24"/>
          <w:u w:val="single"/>
        </w:rPr>
        <w:tab/>
      </w:r>
    </w:p>
    <w:p>
      <w:pPr>
        <w:tabs>
          <w:tab w:val="left" w:pos="2520"/>
          <w:tab w:val="left" w:pos="3120"/>
        </w:tabs>
        <w:autoSpaceDE w:val="0"/>
        <w:autoSpaceDN w:val="0"/>
        <w:adjustRightInd w:val="0"/>
        <w:snapToGrid w:val="0"/>
        <w:spacing w:line="480" w:lineRule="exact"/>
        <w:ind w:firstLine="480" w:firstLineChars="200"/>
        <w:jc w:val="left"/>
        <w:rPr>
          <w:rFonts w:ascii="宋体" w:hAnsi="宋体" w:eastAsia="宋体" w:cs="MingLiU"/>
          <w:color w:val="auto"/>
          <w:kern w:val="0"/>
          <w:sz w:val="24"/>
          <w:szCs w:val="24"/>
        </w:rPr>
      </w:pPr>
      <w:r>
        <w:rPr>
          <w:rFonts w:hint="eastAsia" w:ascii="宋体" w:hAnsi="宋体" w:eastAsia="宋体" w:cs="MingLiU"/>
          <w:color w:val="auto"/>
          <w:kern w:val="0"/>
          <w:sz w:val="24"/>
          <w:szCs w:val="24"/>
        </w:rPr>
        <w:t>成立时间：</w:t>
      </w:r>
      <w:r>
        <w:rPr>
          <w:rFonts w:hint="eastAsia" w:ascii="宋体" w:hAnsi="宋体" w:eastAsia="宋体" w:cs="MingLiU"/>
          <w:color w:val="auto"/>
          <w:w w:val="200"/>
          <w:kern w:val="0"/>
          <w:sz w:val="24"/>
          <w:szCs w:val="24"/>
          <w:u w:val="single"/>
        </w:rPr>
        <w:t xml:space="preserve"> </w:t>
      </w:r>
      <w:r>
        <w:rPr>
          <w:rFonts w:hint="eastAsia" w:ascii="宋体" w:hAnsi="宋体" w:eastAsia="宋体" w:cs="Times New Roman"/>
          <w:color w:val="auto"/>
          <w:kern w:val="0"/>
          <w:sz w:val="24"/>
          <w:szCs w:val="24"/>
          <w:u w:val="single"/>
        </w:rPr>
        <w:tab/>
      </w:r>
      <w:r>
        <w:rPr>
          <w:rFonts w:hint="eastAsia" w:ascii="宋体" w:hAnsi="宋体" w:eastAsia="宋体" w:cs="Times New Roman"/>
          <w:color w:val="auto"/>
          <w:kern w:val="0"/>
          <w:sz w:val="24"/>
          <w:szCs w:val="24"/>
        </w:rPr>
        <w:t xml:space="preserve"> </w:t>
      </w:r>
      <w:r>
        <w:rPr>
          <w:rFonts w:hint="eastAsia" w:ascii="宋体" w:hAnsi="宋体" w:eastAsia="宋体" w:cs="MingLiU"/>
          <w:color w:val="auto"/>
          <w:spacing w:val="-1"/>
          <w:kern w:val="0"/>
          <w:sz w:val="24"/>
          <w:szCs w:val="24"/>
        </w:rPr>
        <w:t>年</w:t>
      </w:r>
      <w:r>
        <w:rPr>
          <w:rFonts w:hint="eastAsia" w:ascii="宋体" w:hAnsi="宋体" w:eastAsia="宋体" w:cs="MingLiU"/>
          <w:color w:val="auto"/>
          <w:w w:val="200"/>
          <w:kern w:val="0"/>
          <w:sz w:val="24"/>
          <w:szCs w:val="24"/>
          <w:u w:val="single"/>
        </w:rPr>
        <w:t xml:space="preserve">    </w:t>
      </w:r>
      <w:r>
        <w:rPr>
          <w:rFonts w:hint="eastAsia" w:ascii="宋体" w:hAnsi="宋体" w:eastAsia="宋体" w:cs="Times New Roman"/>
          <w:color w:val="auto"/>
          <w:kern w:val="0"/>
          <w:sz w:val="24"/>
          <w:szCs w:val="24"/>
          <w:u w:val="single"/>
        </w:rPr>
        <w:tab/>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 xml:space="preserve"> </w:t>
      </w:r>
      <w:r>
        <w:rPr>
          <w:rFonts w:hint="eastAsia" w:ascii="宋体" w:hAnsi="宋体" w:eastAsia="宋体" w:cs="MingLiU"/>
          <w:color w:val="auto"/>
          <w:spacing w:val="-1"/>
          <w:kern w:val="0"/>
          <w:sz w:val="24"/>
          <w:szCs w:val="24"/>
        </w:rPr>
        <w:t>月</w:t>
      </w:r>
      <w:r>
        <w:rPr>
          <w:rFonts w:hint="eastAsia" w:ascii="宋体" w:hAnsi="宋体" w:eastAsia="宋体" w:cs="MingLiU"/>
          <w:color w:val="auto"/>
          <w:w w:val="200"/>
          <w:kern w:val="0"/>
          <w:sz w:val="24"/>
          <w:szCs w:val="24"/>
          <w:u w:val="single"/>
        </w:rPr>
        <w:t xml:space="preserve">    </w:t>
      </w:r>
      <w:r>
        <w:rPr>
          <w:rFonts w:hint="eastAsia" w:ascii="宋体" w:hAnsi="宋体" w:eastAsia="宋体" w:cs="Times New Roman"/>
          <w:color w:val="auto"/>
          <w:kern w:val="0"/>
          <w:sz w:val="24"/>
          <w:szCs w:val="24"/>
          <w:u w:val="single"/>
        </w:rPr>
        <w:t xml:space="preserve">  </w:t>
      </w:r>
      <w:r>
        <w:rPr>
          <w:rFonts w:hint="eastAsia" w:ascii="宋体" w:hAnsi="宋体" w:eastAsia="宋体" w:cs="MingLiU"/>
          <w:color w:val="auto"/>
          <w:kern w:val="0"/>
          <w:sz w:val="24"/>
          <w:szCs w:val="24"/>
        </w:rPr>
        <w:t>日</w:t>
      </w:r>
    </w:p>
    <w:p>
      <w:pPr>
        <w:tabs>
          <w:tab w:val="left" w:pos="5835"/>
        </w:tabs>
        <w:autoSpaceDE w:val="0"/>
        <w:autoSpaceDN w:val="0"/>
        <w:adjustRightInd w:val="0"/>
        <w:snapToGrid w:val="0"/>
        <w:spacing w:line="480" w:lineRule="exact"/>
        <w:ind w:firstLine="480" w:firstLineChars="200"/>
        <w:jc w:val="left"/>
        <w:rPr>
          <w:rFonts w:ascii="宋体" w:hAnsi="宋体" w:eastAsia="宋体" w:cs="MingLiU"/>
          <w:color w:val="auto"/>
          <w:kern w:val="0"/>
          <w:sz w:val="24"/>
          <w:szCs w:val="24"/>
        </w:rPr>
      </w:pPr>
      <w:r>
        <w:rPr>
          <w:rFonts w:hint="eastAsia" w:ascii="宋体" w:hAnsi="宋体" w:eastAsia="宋体" w:cs="MingLiU"/>
          <w:color w:val="auto"/>
          <w:kern w:val="0"/>
          <w:sz w:val="24"/>
          <w:szCs w:val="24"/>
        </w:rPr>
        <w:t>经营期限：</w:t>
      </w:r>
      <w:r>
        <w:rPr>
          <w:rFonts w:hint="eastAsia" w:ascii="宋体" w:hAnsi="宋体" w:eastAsia="宋体" w:cs="MingLiU"/>
          <w:color w:val="auto"/>
          <w:w w:val="200"/>
          <w:kern w:val="0"/>
          <w:sz w:val="24"/>
          <w:szCs w:val="24"/>
          <w:u w:val="single"/>
        </w:rPr>
        <w:t xml:space="preserve">  </w:t>
      </w:r>
      <w:r>
        <w:rPr>
          <w:rFonts w:hint="eastAsia" w:ascii="宋体" w:hAnsi="宋体" w:eastAsia="宋体" w:cs="Times New Roman"/>
          <w:color w:val="auto"/>
          <w:kern w:val="0"/>
          <w:sz w:val="24"/>
          <w:szCs w:val="24"/>
          <w:u w:val="single"/>
        </w:rPr>
        <w:tab/>
      </w:r>
    </w:p>
    <w:p>
      <w:pPr>
        <w:tabs>
          <w:tab w:val="left" w:pos="3735"/>
          <w:tab w:val="left" w:pos="4840"/>
          <w:tab w:val="left" w:pos="5340"/>
        </w:tabs>
        <w:autoSpaceDE w:val="0"/>
        <w:autoSpaceDN w:val="0"/>
        <w:adjustRightInd w:val="0"/>
        <w:snapToGrid w:val="0"/>
        <w:spacing w:line="480" w:lineRule="exact"/>
        <w:ind w:firstLine="480" w:firstLineChars="200"/>
        <w:jc w:val="left"/>
        <w:rPr>
          <w:rFonts w:ascii="宋体" w:hAnsi="宋体" w:eastAsia="宋体" w:cs="MingLiU"/>
          <w:color w:val="auto"/>
          <w:kern w:val="0"/>
          <w:sz w:val="24"/>
          <w:szCs w:val="24"/>
        </w:rPr>
      </w:pPr>
      <w:r>
        <w:rPr>
          <w:rFonts w:hint="eastAsia" w:ascii="宋体" w:hAnsi="宋体" w:eastAsia="宋体" w:cs="MingLiU"/>
          <w:color w:val="auto"/>
          <w:kern w:val="0"/>
          <w:sz w:val="24"/>
          <w:szCs w:val="24"/>
        </w:rPr>
        <w:t>姓名：</w:t>
      </w:r>
      <w:r>
        <w:rPr>
          <w:rFonts w:hint="eastAsia" w:ascii="宋体" w:hAnsi="宋体" w:eastAsia="宋体" w:cs="MingLiU"/>
          <w:color w:val="auto"/>
          <w:w w:val="200"/>
          <w:kern w:val="0"/>
          <w:sz w:val="24"/>
          <w:szCs w:val="24"/>
          <w:u w:val="single"/>
        </w:rPr>
        <w:t xml:space="preserve"> </w:t>
      </w:r>
      <w:r>
        <w:rPr>
          <w:rFonts w:hint="eastAsia" w:ascii="宋体" w:hAnsi="宋体" w:eastAsia="宋体" w:cs="Times New Roman"/>
          <w:color w:val="auto"/>
          <w:kern w:val="0"/>
          <w:sz w:val="24"/>
          <w:szCs w:val="24"/>
          <w:u w:val="single"/>
        </w:rPr>
        <w:tab/>
      </w:r>
      <w:r>
        <w:rPr>
          <w:rFonts w:hint="eastAsia" w:ascii="宋体" w:hAnsi="宋体" w:eastAsia="宋体" w:cs="Times New Roman"/>
          <w:color w:val="auto"/>
          <w:kern w:val="0"/>
          <w:sz w:val="24"/>
          <w:szCs w:val="24"/>
        </w:rPr>
        <w:t xml:space="preserve"> </w:t>
      </w:r>
      <w:r>
        <w:rPr>
          <w:rFonts w:hint="eastAsia" w:ascii="宋体" w:hAnsi="宋体" w:eastAsia="宋体" w:cs="MingLiU"/>
          <w:color w:val="auto"/>
          <w:kern w:val="0"/>
          <w:sz w:val="24"/>
          <w:szCs w:val="24"/>
        </w:rPr>
        <w:t>性别</w:t>
      </w:r>
      <w:r>
        <w:rPr>
          <w:rFonts w:hint="eastAsia" w:ascii="宋体" w:hAnsi="宋体" w:eastAsia="宋体" w:cs="MingLiU"/>
          <w:color w:val="auto"/>
          <w:spacing w:val="-1"/>
          <w:kern w:val="0"/>
          <w:sz w:val="24"/>
          <w:szCs w:val="24"/>
        </w:rPr>
        <w:t>：</w:t>
      </w:r>
      <w:r>
        <w:rPr>
          <w:rFonts w:hint="eastAsia" w:ascii="宋体" w:hAnsi="宋体" w:eastAsia="宋体" w:cs="MingLiU"/>
          <w:color w:val="auto"/>
          <w:w w:val="200"/>
          <w:kern w:val="0"/>
          <w:sz w:val="24"/>
          <w:szCs w:val="24"/>
          <w:u w:val="single"/>
        </w:rPr>
        <w:t xml:space="preserve"> </w:t>
      </w:r>
      <w:r>
        <w:rPr>
          <w:rFonts w:hint="eastAsia" w:ascii="宋体" w:hAnsi="宋体" w:eastAsia="宋体" w:cs="Times New Roman"/>
          <w:color w:val="auto"/>
          <w:kern w:val="0"/>
          <w:sz w:val="24"/>
          <w:szCs w:val="24"/>
          <w:u w:val="single"/>
        </w:rPr>
        <w:tab/>
      </w:r>
      <w:r>
        <w:rPr>
          <w:rFonts w:hint="eastAsia" w:ascii="宋体" w:hAnsi="宋体" w:eastAsia="宋体" w:cs="Times New Roman"/>
          <w:color w:val="auto"/>
          <w:kern w:val="0"/>
          <w:sz w:val="24"/>
          <w:szCs w:val="24"/>
        </w:rPr>
        <w:t xml:space="preserve"> </w:t>
      </w:r>
      <w:r>
        <w:rPr>
          <w:rFonts w:hint="eastAsia" w:ascii="宋体" w:hAnsi="宋体" w:eastAsia="宋体" w:cs="MingLiU"/>
          <w:color w:val="auto"/>
          <w:spacing w:val="-1"/>
          <w:kern w:val="0"/>
          <w:sz w:val="24"/>
          <w:szCs w:val="24"/>
        </w:rPr>
        <w:t>年</w:t>
      </w:r>
      <w:r>
        <w:rPr>
          <w:rFonts w:hint="eastAsia" w:ascii="宋体" w:hAnsi="宋体" w:eastAsia="宋体" w:cs="MingLiU"/>
          <w:color w:val="auto"/>
          <w:kern w:val="0"/>
          <w:sz w:val="24"/>
          <w:szCs w:val="24"/>
        </w:rPr>
        <w:t>龄：</w:t>
      </w:r>
      <w:r>
        <w:rPr>
          <w:rFonts w:hint="eastAsia" w:ascii="宋体" w:hAnsi="宋体" w:eastAsia="宋体" w:cs="MingLiU"/>
          <w:color w:val="auto"/>
          <w:w w:val="200"/>
          <w:kern w:val="0"/>
          <w:sz w:val="24"/>
          <w:szCs w:val="24"/>
          <w:u w:val="single"/>
        </w:rPr>
        <w:t xml:space="preserve">   </w:t>
      </w:r>
      <w:r>
        <w:rPr>
          <w:rFonts w:hint="eastAsia" w:ascii="宋体" w:hAnsi="宋体" w:eastAsia="宋体" w:cs="MingLiU"/>
          <w:color w:val="auto"/>
          <w:kern w:val="0"/>
          <w:sz w:val="24"/>
          <w:szCs w:val="24"/>
        </w:rPr>
        <w:t>职务：</w:t>
      </w:r>
      <w:r>
        <w:rPr>
          <w:rFonts w:hint="eastAsia" w:ascii="宋体" w:hAnsi="宋体" w:eastAsia="宋体" w:cs="MingLiU"/>
          <w:color w:val="auto"/>
          <w:w w:val="200"/>
          <w:kern w:val="0"/>
          <w:sz w:val="24"/>
          <w:szCs w:val="24"/>
          <w:u w:val="single"/>
        </w:rPr>
        <w:t xml:space="preserve">     </w:t>
      </w:r>
    </w:p>
    <w:p>
      <w:pPr>
        <w:tabs>
          <w:tab w:val="left" w:pos="3360"/>
        </w:tabs>
        <w:autoSpaceDE w:val="0"/>
        <w:autoSpaceDN w:val="0"/>
        <w:adjustRightInd w:val="0"/>
        <w:snapToGrid w:val="0"/>
        <w:spacing w:line="480" w:lineRule="exact"/>
        <w:ind w:firstLine="480" w:firstLineChars="200"/>
        <w:jc w:val="left"/>
        <w:rPr>
          <w:rFonts w:ascii="宋体" w:hAnsi="宋体" w:eastAsia="宋体" w:cs="MingLiU"/>
          <w:color w:val="auto"/>
          <w:kern w:val="0"/>
          <w:sz w:val="24"/>
          <w:szCs w:val="24"/>
        </w:rPr>
      </w:pPr>
      <w:r>
        <w:rPr>
          <w:rFonts w:hint="eastAsia" w:ascii="宋体" w:hAnsi="宋体" w:eastAsia="宋体" w:cs="MingLiU"/>
          <w:color w:val="auto"/>
          <w:kern w:val="0"/>
          <w:sz w:val="24"/>
          <w:szCs w:val="24"/>
        </w:rPr>
        <w:t>系</w:t>
      </w:r>
      <w:r>
        <w:rPr>
          <w:rFonts w:hint="eastAsia" w:ascii="宋体" w:hAnsi="宋体" w:eastAsia="宋体" w:cs="MingLiU"/>
          <w:color w:val="auto"/>
          <w:w w:val="200"/>
          <w:kern w:val="0"/>
          <w:sz w:val="24"/>
          <w:szCs w:val="24"/>
          <w:u w:val="single"/>
        </w:rPr>
        <w:t xml:space="preserve"> </w:t>
      </w:r>
      <w:r>
        <w:rPr>
          <w:rFonts w:hint="eastAsia" w:ascii="宋体" w:hAnsi="宋体" w:eastAsia="宋体" w:cs="Times New Roman"/>
          <w:color w:val="auto"/>
          <w:kern w:val="0"/>
          <w:sz w:val="24"/>
          <w:szCs w:val="24"/>
          <w:u w:val="single"/>
        </w:rPr>
        <w:tab/>
      </w:r>
      <w:r>
        <w:rPr>
          <w:rFonts w:hint="eastAsia" w:ascii="宋体" w:hAnsi="宋体" w:eastAsia="宋体" w:cs="MingLiU"/>
          <w:color w:val="auto"/>
          <w:kern w:val="0"/>
          <w:sz w:val="24"/>
          <w:szCs w:val="24"/>
        </w:rPr>
        <w:t>的法定代表人（主要负责人）。</w:t>
      </w:r>
    </w:p>
    <w:p>
      <w:pPr>
        <w:autoSpaceDE w:val="0"/>
        <w:autoSpaceDN w:val="0"/>
        <w:adjustRightInd w:val="0"/>
        <w:snapToGrid w:val="0"/>
        <w:spacing w:line="480" w:lineRule="exact"/>
        <w:jc w:val="left"/>
        <w:rPr>
          <w:rFonts w:ascii="宋体" w:hAnsi="宋体" w:eastAsia="宋体" w:cs="MingLiU"/>
          <w:color w:val="auto"/>
          <w:kern w:val="0"/>
          <w:sz w:val="24"/>
          <w:szCs w:val="24"/>
        </w:rPr>
      </w:pPr>
    </w:p>
    <w:p>
      <w:pPr>
        <w:autoSpaceDE w:val="0"/>
        <w:autoSpaceDN w:val="0"/>
        <w:adjustRightInd w:val="0"/>
        <w:snapToGrid w:val="0"/>
        <w:spacing w:line="480" w:lineRule="exact"/>
        <w:ind w:firstLine="480" w:firstLineChars="200"/>
        <w:jc w:val="left"/>
        <w:rPr>
          <w:rFonts w:ascii="宋体" w:hAnsi="宋体" w:eastAsia="宋体" w:cs="MingLiU"/>
          <w:color w:val="auto"/>
          <w:kern w:val="0"/>
          <w:sz w:val="24"/>
          <w:szCs w:val="24"/>
        </w:rPr>
      </w:pPr>
      <w:r>
        <w:rPr>
          <w:rFonts w:hint="eastAsia" w:ascii="宋体" w:hAnsi="宋体" w:eastAsia="宋体" w:cs="MingLiU"/>
          <w:color w:val="auto"/>
          <w:kern w:val="0"/>
          <w:sz w:val="24"/>
          <w:szCs w:val="24"/>
        </w:rPr>
        <w:t>特此证明。</w:t>
      </w:r>
    </w:p>
    <w:p>
      <w:pPr>
        <w:autoSpaceDE w:val="0"/>
        <w:autoSpaceDN w:val="0"/>
        <w:adjustRightInd w:val="0"/>
        <w:snapToGrid w:val="0"/>
        <w:spacing w:line="480" w:lineRule="exact"/>
        <w:jc w:val="left"/>
        <w:rPr>
          <w:rFonts w:ascii="宋体" w:hAnsi="宋体" w:eastAsia="宋体" w:cs="MingLiU"/>
          <w:color w:val="auto"/>
          <w:kern w:val="0"/>
          <w:sz w:val="24"/>
          <w:szCs w:val="24"/>
        </w:rPr>
      </w:pPr>
    </w:p>
    <w:p>
      <w:pPr>
        <w:autoSpaceDE w:val="0"/>
        <w:autoSpaceDN w:val="0"/>
        <w:adjustRightInd w:val="0"/>
        <w:snapToGrid w:val="0"/>
        <w:spacing w:line="480" w:lineRule="exact"/>
        <w:jc w:val="left"/>
        <w:rPr>
          <w:rFonts w:ascii="宋体" w:hAnsi="宋体" w:eastAsia="宋体" w:cs="MingLiU"/>
          <w:color w:val="auto"/>
          <w:kern w:val="0"/>
          <w:sz w:val="24"/>
          <w:szCs w:val="24"/>
        </w:rPr>
      </w:pPr>
    </w:p>
    <w:p>
      <w:pPr>
        <w:tabs>
          <w:tab w:val="left" w:pos="5460"/>
        </w:tabs>
        <w:autoSpaceDE w:val="0"/>
        <w:autoSpaceDN w:val="0"/>
        <w:adjustRightInd w:val="0"/>
        <w:snapToGrid w:val="0"/>
        <w:spacing w:line="480" w:lineRule="exact"/>
        <w:ind w:firstLine="2640" w:firstLineChars="1100"/>
        <w:jc w:val="left"/>
        <w:rPr>
          <w:rFonts w:ascii="宋体" w:hAnsi="宋体" w:eastAsia="宋体" w:cs="MingLiU"/>
          <w:color w:val="auto"/>
          <w:kern w:val="0"/>
          <w:sz w:val="24"/>
          <w:szCs w:val="24"/>
        </w:rPr>
      </w:pPr>
      <w:r>
        <w:rPr>
          <w:rFonts w:hint="eastAsia" w:ascii="宋体" w:hAnsi="宋体" w:eastAsia="宋体" w:cs="MingLiU"/>
          <w:color w:val="auto"/>
          <w:kern w:val="0"/>
          <w:sz w:val="24"/>
          <w:szCs w:val="24"/>
        </w:rPr>
        <w:t>响应人：</w:t>
      </w:r>
      <w:r>
        <w:rPr>
          <w:rFonts w:hint="eastAsia" w:ascii="宋体" w:hAnsi="宋体" w:eastAsia="宋体" w:cs="MingLiU"/>
          <w:color w:val="auto"/>
          <w:w w:val="200"/>
          <w:kern w:val="0"/>
          <w:sz w:val="24"/>
          <w:szCs w:val="24"/>
          <w:u w:val="single"/>
        </w:rPr>
        <w:t xml:space="preserve">                </w:t>
      </w:r>
      <w:r>
        <w:rPr>
          <w:rFonts w:hint="eastAsia" w:ascii="宋体" w:hAnsi="宋体" w:eastAsia="宋体" w:cs="MingLiU"/>
          <w:color w:val="auto"/>
          <w:spacing w:val="-1"/>
          <w:kern w:val="0"/>
          <w:sz w:val="24"/>
          <w:szCs w:val="24"/>
        </w:rPr>
        <w:t>（</w:t>
      </w:r>
      <w:r>
        <w:rPr>
          <w:rFonts w:hint="eastAsia" w:ascii="宋体" w:hAnsi="宋体" w:eastAsia="宋体" w:cs="MingLiU"/>
          <w:color w:val="auto"/>
          <w:kern w:val="0"/>
          <w:sz w:val="24"/>
          <w:szCs w:val="24"/>
        </w:rPr>
        <w:t>盖单位公章）</w:t>
      </w:r>
    </w:p>
    <w:p>
      <w:pPr>
        <w:tabs>
          <w:tab w:val="left" w:pos="4935"/>
          <w:tab w:val="left" w:pos="5460"/>
          <w:tab w:val="left" w:pos="6400"/>
        </w:tabs>
        <w:autoSpaceDE w:val="0"/>
        <w:autoSpaceDN w:val="0"/>
        <w:adjustRightInd w:val="0"/>
        <w:snapToGrid w:val="0"/>
        <w:spacing w:line="480" w:lineRule="exact"/>
        <w:ind w:firstLine="4320" w:firstLineChars="900"/>
        <w:jc w:val="left"/>
        <w:rPr>
          <w:rFonts w:ascii="宋体" w:hAnsi="宋体" w:eastAsia="宋体" w:cs="MingLiU"/>
          <w:color w:val="auto"/>
          <w:kern w:val="0"/>
          <w:sz w:val="24"/>
          <w:szCs w:val="24"/>
        </w:rPr>
      </w:pPr>
      <w:r>
        <w:rPr>
          <w:rFonts w:hint="eastAsia" w:ascii="宋体" w:hAnsi="宋体" w:eastAsia="宋体" w:cs="MingLiU"/>
          <w:color w:val="auto"/>
          <w:w w:val="200"/>
          <w:kern w:val="0"/>
          <w:sz w:val="24"/>
          <w:szCs w:val="24"/>
          <w:u w:val="single"/>
        </w:rPr>
        <w:t xml:space="preserve"> </w:t>
      </w:r>
      <w:r>
        <w:rPr>
          <w:rFonts w:hint="eastAsia" w:ascii="宋体" w:hAnsi="宋体" w:eastAsia="宋体" w:cs="Times New Roman"/>
          <w:color w:val="auto"/>
          <w:kern w:val="0"/>
          <w:sz w:val="24"/>
          <w:szCs w:val="24"/>
          <w:u w:val="single"/>
        </w:rPr>
        <w:tab/>
      </w:r>
      <w:r>
        <w:rPr>
          <w:rFonts w:hint="eastAsia" w:ascii="宋体" w:hAnsi="宋体" w:eastAsia="宋体" w:cs="MingLiU"/>
          <w:color w:val="auto"/>
          <w:spacing w:val="-1"/>
          <w:kern w:val="0"/>
          <w:sz w:val="24"/>
          <w:szCs w:val="24"/>
        </w:rPr>
        <w:t>年</w:t>
      </w:r>
      <w:r>
        <w:rPr>
          <w:rFonts w:hint="eastAsia" w:ascii="宋体" w:hAnsi="宋体" w:eastAsia="宋体" w:cs="MingLiU"/>
          <w:color w:val="auto"/>
          <w:w w:val="200"/>
          <w:kern w:val="0"/>
          <w:sz w:val="24"/>
          <w:szCs w:val="24"/>
          <w:u w:val="single"/>
        </w:rPr>
        <w:t xml:space="preserve">   </w:t>
      </w:r>
      <w:r>
        <w:rPr>
          <w:rFonts w:hint="eastAsia" w:ascii="宋体" w:hAnsi="宋体" w:eastAsia="宋体" w:cs="MingLiU"/>
          <w:color w:val="auto"/>
          <w:kern w:val="0"/>
          <w:sz w:val="24"/>
          <w:szCs w:val="24"/>
        </w:rPr>
        <w:t>月</w:t>
      </w:r>
      <w:r>
        <w:rPr>
          <w:rFonts w:hint="eastAsia" w:ascii="宋体" w:hAnsi="宋体" w:eastAsia="宋体" w:cs="MingLiU"/>
          <w:color w:val="auto"/>
          <w:w w:val="200"/>
          <w:kern w:val="0"/>
          <w:sz w:val="24"/>
          <w:szCs w:val="24"/>
          <w:u w:val="single"/>
        </w:rPr>
        <w:t xml:space="preserve">   </w:t>
      </w:r>
      <w:r>
        <w:rPr>
          <w:rFonts w:hint="eastAsia" w:ascii="宋体" w:hAnsi="宋体" w:eastAsia="宋体" w:cs="MingLiU"/>
          <w:color w:val="auto"/>
          <w:kern w:val="0"/>
          <w:sz w:val="24"/>
          <w:szCs w:val="24"/>
        </w:rPr>
        <w:t>日</w:t>
      </w:r>
    </w:p>
    <w:p>
      <w:pPr>
        <w:autoSpaceDE w:val="0"/>
        <w:autoSpaceDN w:val="0"/>
        <w:adjustRightInd w:val="0"/>
        <w:snapToGrid w:val="0"/>
        <w:spacing w:line="480" w:lineRule="exact"/>
        <w:jc w:val="left"/>
        <w:rPr>
          <w:rFonts w:ascii="宋体" w:hAnsi="宋体" w:eastAsia="宋体" w:cs="Times New Roman"/>
          <w:color w:val="auto"/>
          <w:kern w:val="0"/>
          <w:sz w:val="24"/>
          <w:szCs w:val="24"/>
        </w:rPr>
      </w:pPr>
    </w:p>
    <w:p>
      <w:pPr>
        <w:rPr>
          <w:rFonts w:ascii="宋体" w:hAnsi="宋体" w:eastAsia="宋体" w:cs="Times New Roman"/>
          <w:vanish/>
          <w:color w:val="auto"/>
        </w:rPr>
      </w:pPr>
    </w:p>
    <w:p>
      <w:pPr>
        <w:tabs>
          <w:tab w:val="left" w:pos="1680"/>
          <w:tab w:val="left" w:pos="4215"/>
          <w:tab w:val="left" w:pos="4305"/>
          <w:tab w:val="left" w:pos="8000"/>
        </w:tabs>
        <w:autoSpaceDE w:val="0"/>
        <w:autoSpaceDN w:val="0"/>
        <w:adjustRightInd w:val="0"/>
        <w:snapToGrid w:val="0"/>
        <w:spacing w:line="360" w:lineRule="auto"/>
        <w:rPr>
          <w:rFonts w:ascii="宋体" w:hAnsi="宋体" w:eastAsia="宋体" w:cs="MingLiU"/>
          <w:color w:val="auto"/>
          <w:kern w:val="0"/>
        </w:rPr>
      </w:pPr>
    </w:p>
    <w:p>
      <w:pPr>
        <w:rPr>
          <w:rFonts w:ascii="Times New Roman" w:hAnsi="Times New Roman" w:eastAsia="宋体" w:cs="Times New Roman"/>
          <w:color w:val="auto"/>
        </w:rPr>
      </w:pPr>
    </w:p>
    <w:p>
      <w:pPr>
        <w:rPr>
          <w:rFonts w:ascii="Times New Roman" w:hAnsi="Times New Roman" w:eastAsia="宋体" w:cs="Times New Roman"/>
          <w:color w:val="auto"/>
        </w:rPr>
      </w:pPr>
    </w:p>
    <w:tbl>
      <w:tblPr>
        <w:tblStyle w:val="19"/>
        <w:tblpPr w:leftFromText="180" w:rightFromText="180" w:vertAnchor="text" w:horzAnchor="page" w:tblpX="2061" w:tblpY="30"/>
        <w:tblOverlap w:val="never"/>
        <w:tblW w:w="7920" w:type="dxa"/>
        <w:tblInd w:w="0" w:type="dxa"/>
        <w:tblBorders>
          <w:top w:val="dashed" w:color="auto" w:sz="4" w:space="0"/>
          <w:left w:val="dashed" w:color="auto" w:sz="4" w:space="0"/>
          <w:bottom w:val="dashed" w:color="auto" w:sz="4" w:space="0"/>
          <w:right w:val="dashed" w:color="auto" w:sz="4" w:space="0"/>
          <w:insideH w:val="single" w:color="auto" w:sz="4" w:space="0"/>
          <w:insideV w:val="dashed" w:color="auto" w:sz="4" w:space="0"/>
        </w:tblBorders>
        <w:tblLayout w:type="fixed"/>
        <w:tblCellMar>
          <w:top w:w="0" w:type="dxa"/>
          <w:left w:w="108" w:type="dxa"/>
          <w:bottom w:w="0" w:type="dxa"/>
          <w:right w:w="108" w:type="dxa"/>
        </w:tblCellMar>
      </w:tblPr>
      <w:tblGrid>
        <w:gridCol w:w="7920"/>
      </w:tblGrid>
      <w:tr>
        <w:tblPrEx>
          <w:tblBorders>
            <w:top w:val="dashed" w:color="auto" w:sz="4" w:space="0"/>
            <w:left w:val="dashed" w:color="auto" w:sz="4" w:space="0"/>
            <w:bottom w:val="dashed" w:color="auto" w:sz="4" w:space="0"/>
            <w:right w:val="dashed" w:color="auto" w:sz="4" w:space="0"/>
            <w:insideH w:val="single" w:color="auto" w:sz="4" w:space="0"/>
            <w:insideV w:val="dashed" w:color="auto" w:sz="4" w:space="0"/>
          </w:tblBorders>
          <w:tblCellMar>
            <w:top w:w="0" w:type="dxa"/>
            <w:left w:w="108" w:type="dxa"/>
            <w:bottom w:w="0" w:type="dxa"/>
            <w:right w:w="108" w:type="dxa"/>
          </w:tblCellMar>
        </w:tblPrEx>
        <w:trPr>
          <w:trHeight w:val="2389" w:hRule="atLeast"/>
        </w:trPr>
        <w:tc>
          <w:tcPr>
            <w:tcW w:w="7920" w:type="dxa"/>
          </w:tcPr>
          <w:p>
            <w:pPr>
              <w:spacing w:line="360" w:lineRule="auto"/>
              <w:rPr>
                <w:rFonts w:ascii="Times New Roman" w:hAnsi="Times New Roman" w:eastAsia="宋体" w:cs="Times New Roman"/>
                <w:b/>
                <w:bCs/>
                <w:color w:val="auto"/>
                <w:szCs w:val="21"/>
              </w:rPr>
            </w:pPr>
          </w:p>
          <w:p>
            <w:pPr>
              <w:spacing w:line="360" w:lineRule="auto"/>
              <w:rPr>
                <w:rFonts w:ascii="Times New Roman" w:hAnsi="Times New Roman" w:eastAsia="宋体" w:cs="Times New Roman"/>
                <w:b/>
                <w:bCs/>
                <w:color w:val="auto"/>
                <w:szCs w:val="21"/>
              </w:rPr>
            </w:pPr>
          </w:p>
          <w:p>
            <w:pPr>
              <w:spacing w:line="360" w:lineRule="auto"/>
              <w:jc w:val="center"/>
              <w:rPr>
                <w:rFonts w:ascii="Times New Roman" w:hAnsi="Times New Roman" w:eastAsia="宋体" w:cs="Times New Roman"/>
                <w:bCs/>
                <w:color w:val="auto"/>
                <w:szCs w:val="21"/>
              </w:rPr>
            </w:pPr>
            <w:r>
              <w:rPr>
                <w:rFonts w:ascii="Times New Roman" w:hAnsi="Times New Roman" w:eastAsia="宋体" w:cs="Times New Roman"/>
                <w:bCs/>
                <w:color w:val="auto"/>
                <w:szCs w:val="21"/>
              </w:rPr>
              <w:t>（</w:t>
            </w:r>
            <w:r>
              <w:rPr>
                <w:rFonts w:ascii="Times New Roman" w:hAnsi="Times New Roman" w:eastAsia="宋体" w:cs="Times New Roman"/>
                <w:color w:val="auto"/>
                <w:szCs w:val="21"/>
              </w:rPr>
              <w:t>法定代表人身份证</w:t>
            </w:r>
            <w:r>
              <w:rPr>
                <w:rFonts w:ascii="Times New Roman" w:hAnsi="Times New Roman" w:eastAsia="宋体" w:cs="Times New Roman"/>
                <w:bCs/>
                <w:color w:val="auto"/>
                <w:szCs w:val="21"/>
              </w:rPr>
              <w:t>复印件）（注：两面均应复印）</w:t>
            </w:r>
          </w:p>
          <w:p>
            <w:pPr>
              <w:spacing w:line="360" w:lineRule="auto"/>
              <w:rPr>
                <w:rFonts w:ascii="Times New Roman" w:hAnsi="Times New Roman" w:eastAsia="宋体" w:cs="Times New Roman"/>
                <w:b/>
                <w:bCs/>
                <w:color w:val="auto"/>
                <w:szCs w:val="21"/>
              </w:rPr>
            </w:pPr>
          </w:p>
          <w:p>
            <w:pPr>
              <w:widowControl/>
              <w:spacing w:line="360" w:lineRule="auto"/>
              <w:jc w:val="left"/>
              <w:rPr>
                <w:rFonts w:ascii="Times New Roman" w:hAnsi="Times New Roman" w:eastAsia="宋体" w:cs="Times New Roman"/>
                <w:color w:val="auto"/>
                <w:szCs w:val="21"/>
              </w:rPr>
            </w:pPr>
          </w:p>
          <w:p>
            <w:pPr>
              <w:tabs>
                <w:tab w:val="left" w:pos="735"/>
              </w:tabs>
              <w:spacing w:line="360" w:lineRule="auto"/>
              <w:rPr>
                <w:rFonts w:ascii="Times New Roman" w:hAnsi="Times New Roman" w:eastAsia="宋体" w:cs="Times New Roman"/>
                <w:color w:val="auto"/>
                <w:szCs w:val="21"/>
              </w:rPr>
            </w:pPr>
          </w:p>
        </w:tc>
      </w:tr>
    </w:tbl>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tabs>
          <w:tab w:val="left" w:pos="874"/>
        </w:tabs>
        <w:jc w:val="left"/>
        <w:rPr>
          <w:rFonts w:ascii="Times New Roman" w:hAnsi="Times New Roman" w:eastAsia="宋体" w:cs="Times New Roman"/>
          <w:color w:val="auto"/>
        </w:rPr>
      </w:pPr>
      <w:r>
        <w:rPr>
          <w:rFonts w:hint="eastAsia" w:ascii="Times New Roman" w:hAnsi="Times New Roman" w:eastAsia="宋体" w:cs="Times New Roman"/>
          <w:color w:val="auto"/>
        </w:rPr>
        <w:tab/>
      </w:r>
    </w:p>
    <w:p>
      <w:pPr>
        <w:spacing w:line="273" w:lineRule="auto"/>
        <w:jc w:val="center"/>
        <w:rPr>
          <w:rFonts w:ascii="宋体" w:hAnsi="宋体" w:eastAsia="宋体" w:cs="Times New Roman"/>
          <w:color w:val="auto"/>
          <w:sz w:val="32"/>
          <w:szCs w:val="32"/>
        </w:rPr>
      </w:pPr>
      <w:r>
        <w:rPr>
          <w:rFonts w:hint="eastAsia" w:ascii="宋体" w:hAnsi="宋体" w:eastAsia="宋体" w:cs="宋体"/>
          <w:color w:val="auto"/>
          <w:sz w:val="32"/>
          <w:szCs w:val="32"/>
        </w:rPr>
        <w:t>四、书面声明</w:t>
      </w:r>
    </w:p>
    <w:p>
      <w:pPr>
        <w:spacing w:line="420" w:lineRule="exact"/>
        <w:jc w:val="left"/>
        <w:rPr>
          <w:rFonts w:ascii="宋体" w:hAnsi="宋体" w:eastAsia="宋体" w:cs="Times New Roman"/>
          <w:color w:val="auto"/>
          <w:sz w:val="24"/>
          <w:szCs w:val="24"/>
          <w:u w:val="single"/>
        </w:rPr>
      </w:pPr>
    </w:p>
    <w:p>
      <w:pPr>
        <w:spacing w:line="420" w:lineRule="exact"/>
        <w:jc w:val="left"/>
        <w:rPr>
          <w:rFonts w:ascii="宋体" w:hAnsi="宋体" w:eastAsia="宋体" w:cs="Times New Roman"/>
          <w:color w:val="auto"/>
          <w:sz w:val="24"/>
          <w:szCs w:val="24"/>
        </w:rPr>
      </w:pPr>
      <w:r>
        <w:rPr>
          <w:rFonts w:hint="eastAsia" w:ascii="宋体" w:hAnsi="宋体" w:eastAsia="宋体" w:cs="Times New Roman"/>
          <w:color w:val="auto"/>
          <w:sz w:val="24"/>
          <w:szCs w:val="24"/>
          <w:u w:val="single"/>
        </w:rPr>
        <w:t xml:space="preserve">                          </w:t>
      </w:r>
      <w:r>
        <w:rPr>
          <w:rFonts w:hint="eastAsia" w:ascii="宋体" w:hAnsi="宋体" w:eastAsia="宋体" w:cs="宋体"/>
          <w:color w:val="auto"/>
          <w:sz w:val="24"/>
          <w:szCs w:val="24"/>
        </w:rPr>
        <w:t>比选人名称：</w:t>
      </w:r>
    </w:p>
    <w:p>
      <w:pPr>
        <w:spacing w:line="42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我方已仔细研究了</w:t>
      </w:r>
      <w:r>
        <w:rPr>
          <w:rFonts w:hint="eastAsia" w:ascii="宋体" w:hAnsi="宋体" w:eastAsia="宋体" w:cs="Times New Roman"/>
          <w:color w:val="auto"/>
          <w:sz w:val="24"/>
          <w:szCs w:val="24"/>
          <w:u w:val="single"/>
        </w:rPr>
        <w:t xml:space="preserve">                         </w:t>
      </w:r>
      <w:r>
        <w:rPr>
          <w:rFonts w:hint="eastAsia" w:ascii="宋体" w:hAnsi="宋体" w:eastAsia="宋体" w:cs="宋体"/>
          <w:color w:val="auto"/>
          <w:sz w:val="24"/>
          <w:szCs w:val="24"/>
        </w:rPr>
        <w:t>（项目名称）比选文件的全部内容，我方承诺在参加采购活动前三年内（指2021年1月1日至今），在经营活动中没有重大违法记录， 未列入失信被执行人、重大税收违法案件当事人名单、无政府采购严重违法失信行为记录，且在人员、设备、资金、技术等方面具有相应的能力。若承诺与实事不符合，愿意承担相应责任。</w:t>
      </w:r>
    </w:p>
    <w:p>
      <w:pPr>
        <w:widowControl w:val="0"/>
        <w:spacing w:before="0" w:beforeAutospacing="0" w:after="0" w:afterAutospacing="0" w:line="420" w:lineRule="exact"/>
        <w:jc w:val="both"/>
        <w:rPr>
          <w:rFonts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w:t>
      </w:r>
    </w:p>
    <w:p>
      <w:pPr>
        <w:widowControl w:val="0"/>
        <w:spacing w:before="0" w:beforeAutospacing="0" w:after="0" w:afterAutospacing="0" w:line="420" w:lineRule="exact"/>
        <w:jc w:val="both"/>
        <w:rPr>
          <w:rFonts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w:t>
      </w:r>
    </w:p>
    <w:p>
      <w:pPr>
        <w:widowControl w:val="0"/>
        <w:spacing w:before="0" w:beforeAutospacing="0" w:after="0" w:afterAutospacing="0" w:line="420" w:lineRule="exact"/>
        <w:jc w:val="both"/>
        <w:rPr>
          <w:rFonts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w:t>
      </w:r>
    </w:p>
    <w:p>
      <w:pPr>
        <w:widowControl w:val="0"/>
        <w:spacing w:before="0" w:beforeAutospacing="0" w:after="0" w:afterAutospacing="0" w:line="420" w:lineRule="exact"/>
        <w:jc w:val="both"/>
        <w:rPr>
          <w:rFonts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w:t>
      </w:r>
    </w:p>
    <w:p>
      <w:pPr>
        <w:autoSpaceDE w:val="0"/>
        <w:autoSpaceDN w:val="0"/>
        <w:adjustRightInd w:val="0"/>
        <w:snapToGrid w:val="0"/>
        <w:spacing w:line="480" w:lineRule="exact"/>
        <w:ind w:right="480" w:firstLine="5460" w:firstLineChars="2275"/>
        <w:rPr>
          <w:rFonts w:ascii="宋体" w:hAnsi="宋体" w:eastAsia="宋体" w:cs="MingLiU"/>
          <w:color w:val="auto"/>
          <w:kern w:val="0"/>
          <w:sz w:val="24"/>
          <w:szCs w:val="24"/>
        </w:rPr>
      </w:pPr>
      <w:r>
        <w:rPr>
          <w:rFonts w:hint="eastAsia" w:ascii="宋体" w:hAnsi="宋体" w:eastAsia="宋体" w:cs="宋体"/>
          <w:color w:val="auto"/>
          <w:kern w:val="0"/>
          <w:sz w:val="24"/>
          <w:szCs w:val="24"/>
        </w:rPr>
        <w:t>响应人：</w:t>
      </w:r>
      <w:r>
        <w:rPr>
          <w:rFonts w:hint="eastAsia" w:ascii="宋体" w:hAnsi="宋体" w:eastAsia="宋体" w:cs="MingLiU"/>
          <w:color w:val="auto"/>
          <w:kern w:val="0"/>
          <w:sz w:val="24"/>
          <w:szCs w:val="24"/>
          <w:u w:val="single"/>
        </w:rPr>
        <w:t xml:space="preserve">         </w:t>
      </w:r>
      <w:r>
        <w:rPr>
          <w:rFonts w:hint="eastAsia" w:ascii="宋体" w:hAnsi="宋体" w:eastAsia="宋体" w:cs="Times New Roman"/>
          <w:color w:val="auto"/>
          <w:kern w:val="0"/>
          <w:sz w:val="24"/>
          <w:szCs w:val="24"/>
          <w:u w:val="single"/>
        </w:rPr>
        <w:tab/>
      </w:r>
      <w:r>
        <w:rPr>
          <w:rFonts w:hint="eastAsia" w:ascii="宋体" w:hAnsi="宋体" w:eastAsia="宋体" w:cs="宋体"/>
          <w:color w:val="auto"/>
          <w:spacing w:val="-1"/>
          <w:kern w:val="0"/>
          <w:sz w:val="24"/>
          <w:szCs w:val="24"/>
        </w:rPr>
        <w:t>（</w:t>
      </w:r>
      <w:r>
        <w:rPr>
          <w:rFonts w:hint="eastAsia" w:ascii="宋体" w:hAnsi="宋体" w:eastAsia="宋体" w:cs="宋体"/>
          <w:color w:val="auto"/>
          <w:kern w:val="0"/>
          <w:sz w:val="24"/>
          <w:szCs w:val="24"/>
        </w:rPr>
        <w:t>盖单位公章）</w:t>
      </w:r>
    </w:p>
    <w:p>
      <w:pPr>
        <w:autoSpaceDE w:val="0"/>
        <w:autoSpaceDN w:val="0"/>
        <w:adjustRightInd w:val="0"/>
        <w:snapToGrid w:val="0"/>
        <w:spacing w:line="480" w:lineRule="exact"/>
        <w:jc w:val="left"/>
        <w:rPr>
          <w:rFonts w:ascii="宋体" w:hAnsi="宋体" w:eastAsia="宋体" w:cs="MingLiU"/>
          <w:color w:val="auto"/>
          <w:kern w:val="0"/>
          <w:sz w:val="24"/>
          <w:szCs w:val="24"/>
        </w:rPr>
      </w:pPr>
      <w:r>
        <w:rPr>
          <w:rFonts w:hint="eastAsia" w:ascii="宋体" w:hAnsi="宋体" w:eastAsia="宋体" w:cs="MingLiU"/>
          <w:color w:val="auto"/>
          <w:kern w:val="0"/>
          <w:sz w:val="24"/>
          <w:szCs w:val="24"/>
        </w:rPr>
        <w:t xml:space="preserve"> </w:t>
      </w:r>
    </w:p>
    <w:p>
      <w:pPr>
        <w:autoSpaceDE w:val="0"/>
        <w:autoSpaceDN w:val="0"/>
        <w:adjustRightInd w:val="0"/>
        <w:snapToGrid w:val="0"/>
        <w:spacing w:line="480" w:lineRule="exact"/>
        <w:ind w:right="720" w:firstLine="3780"/>
        <w:jc w:val="right"/>
        <w:rPr>
          <w:rFonts w:ascii="宋体" w:hAnsi="宋体" w:eastAsia="宋体" w:cs="MingLiU"/>
          <w:color w:val="auto"/>
          <w:kern w:val="0"/>
          <w:sz w:val="24"/>
          <w:szCs w:val="24"/>
        </w:rPr>
      </w:pPr>
      <w:r>
        <w:rPr>
          <w:rFonts w:hint="eastAsia" w:ascii="宋体" w:hAnsi="宋体" w:eastAsia="宋体" w:cs="MingLiU"/>
          <w:color w:val="auto"/>
          <w:kern w:val="0"/>
          <w:sz w:val="24"/>
          <w:szCs w:val="24"/>
          <w:u w:val="single"/>
        </w:rPr>
        <w:t xml:space="preserve"> </w:t>
      </w:r>
      <w:r>
        <w:rPr>
          <w:rFonts w:hint="eastAsia" w:ascii="宋体" w:hAnsi="宋体" w:eastAsia="宋体" w:cs="Times New Roman"/>
          <w:color w:val="auto"/>
          <w:kern w:val="0"/>
          <w:sz w:val="24"/>
          <w:szCs w:val="24"/>
          <w:u w:val="single"/>
        </w:rPr>
        <w:tab/>
      </w:r>
      <w:r>
        <w:rPr>
          <w:rFonts w:hint="eastAsia" w:ascii="宋体" w:hAnsi="宋体" w:eastAsia="宋体" w:cs="宋体"/>
          <w:color w:val="auto"/>
          <w:spacing w:val="-1"/>
          <w:kern w:val="0"/>
          <w:sz w:val="24"/>
          <w:szCs w:val="24"/>
        </w:rPr>
        <w:t>年</w:t>
      </w:r>
      <w:r>
        <w:rPr>
          <w:rFonts w:hint="eastAsia" w:ascii="宋体" w:hAnsi="宋体" w:eastAsia="宋体" w:cs="MingLiU"/>
          <w:color w:val="auto"/>
          <w:kern w:val="0"/>
          <w:sz w:val="24"/>
          <w:szCs w:val="24"/>
          <w:u w:val="single"/>
        </w:rPr>
        <w:t xml:space="preserve">   </w:t>
      </w:r>
      <w:r>
        <w:rPr>
          <w:rFonts w:hint="eastAsia" w:ascii="宋体" w:hAnsi="宋体" w:eastAsia="宋体" w:cs="宋体"/>
          <w:color w:val="auto"/>
          <w:kern w:val="0"/>
          <w:sz w:val="24"/>
          <w:szCs w:val="24"/>
        </w:rPr>
        <w:t>月</w:t>
      </w:r>
      <w:r>
        <w:rPr>
          <w:rFonts w:hint="eastAsia" w:ascii="宋体" w:hAnsi="宋体" w:eastAsia="宋体" w:cs="MingLiU"/>
          <w:color w:val="auto"/>
          <w:kern w:val="0"/>
          <w:sz w:val="24"/>
          <w:szCs w:val="24"/>
          <w:u w:val="single"/>
        </w:rPr>
        <w:t xml:space="preserve">   </w:t>
      </w:r>
      <w:r>
        <w:rPr>
          <w:rFonts w:hint="eastAsia" w:ascii="宋体" w:hAnsi="宋体" w:eastAsia="宋体" w:cs="宋体"/>
          <w:color w:val="auto"/>
          <w:kern w:val="0"/>
          <w:sz w:val="24"/>
          <w:szCs w:val="24"/>
        </w:rPr>
        <w:t>日</w:t>
      </w:r>
    </w:p>
    <w:p>
      <w:pPr>
        <w:widowControl w:val="0"/>
        <w:spacing w:before="0" w:beforeAutospacing="0" w:after="0" w:afterAutospacing="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w:t>
      </w:r>
    </w:p>
    <w:p>
      <w:pPr>
        <w:widowControl w:val="0"/>
        <w:spacing w:before="0" w:beforeAutospacing="0" w:after="0" w:afterAutospacing="0"/>
        <w:jc w:val="both"/>
        <w:rPr>
          <w:rFonts w:hint="eastAsia" w:ascii="宋体" w:hAnsi="宋体" w:eastAsia="宋体" w:cs="宋体"/>
          <w:color w:val="auto"/>
          <w:kern w:val="2"/>
          <w:sz w:val="28"/>
          <w:szCs w:val="28"/>
          <w:lang w:val="en-US" w:eastAsia="zh-CN" w:bidi="ar-SA"/>
        </w:rPr>
      </w:pPr>
    </w:p>
    <w:p>
      <w:pPr>
        <w:widowControl w:val="0"/>
        <w:spacing w:before="0" w:beforeAutospacing="0" w:after="0" w:afterAutospacing="0"/>
        <w:jc w:val="both"/>
        <w:rPr>
          <w:rFonts w:hint="eastAsia" w:ascii="宋体" w:hAnsi="宋体" w:eastAsia="宋体" w:cs="宋体"/>
          <w:color w:val="auto"/>
          <w:kern w:val="2"/>
          <w:sz w:val="28"/>
          <w:szCs w:val="28"/>
          <w:lang w:val="en-US" w:eastAsia="zh-CN" w:bidi="ar-SA"/>
        </w:rPr>
      </w:pPr>
    </w:p>
    <w:p>
      <w:pPr>
        <w:widowControl w:val="0"/>
        <w:spacing w:before="0" w:beforeAutospacing="0" w:after="0" w:afterAutospacing="0"/>
        <w:jc w:val="both"/>
        <w:rPr>
          <w:rFonts w:hint="eastAsia" w:ascii="宋体" w:hAnsi="宋体" w:eastAsia="宋体" w:cs="宋体"/>
          <w:color w:val="auto"/>
          <w:kern w:val="2"/>
          <w:sz w:val="28"/>
          <w:szCs w:val="28"/>
          <w:lang w:val="en-US" w:eastAsia="zh-CN" w:bidi="ar-SA"/>
        </w:rPr>
      </w:pPr>
    </w:p>
    <w:p>
      <w:pPr>
        <w:widowControl w:val="0"/>
        <w:spacing w:before="0" w:beforeAutospacing="0" w:after="0" w:afterAutospacing="0"/>
        <w:jc w:val="both"/>
        <w:rPr>
          <w:rFonts w:hint="eastAsia" w:ascii="宋体" w:hAnsi="宋体" w:eastAsia="宋体" w:cs="宋体"/>
          <w:color w:val="auto"/>
          <w:kern w:val="2"/>
          <w:sz w:val="28"/>
          <w:szCs w:val="28"/>
          <w:lang w:val="en-US" w:eastAsia="zh-CN" w:bidi="ar-SA"/>
        </w:rPr>
      </w:pPr>
    </w:p>
    <w:p>
      <w:pPr>
        <w:widowControl w:val="0"/>
        <w:spacing w:before="0" w:beforeAutospacing="0" w:after="0" w:afterAutospacing="0"/>
        <w:jc w:val="both"/>
        <w:rPr>
          <w:rFonts w:hint="eastAsia" w:ascii="宋体" w:hAnsi="宋体" w:eastAsia="宋体" w:cs="宋体"/>
          <w:color w:val="auto"/>
          <w:kern w:val="2"/>
          <w:sz w:val="28"/>
          <w:szCs w:val="28"/>
          <w:lang w:val="en-US" w:eastAsia="zh-CN" w:bidi="ar-SA"/>
        </w:rPr>
      </w:pPr>
    </w:p>
    <w:p>
      <w:pPr>
        <w:widowControl w:val="0"/>
        <w:spacing w:before="0" w:beforeAutospacing="0" w:after="0" w:afterAutospacing="0"/>
        <w:jc w:val="both"/>
        <w:rPr>
          <w:rFonts w:hint="eastAsia" w:ascii="宋体" w:hAnsi="宋体" w:eastAsia="宋体" w:cs="宋体"/>
          <w:color w:val="auto"/>
          <w:kern w:val="2"/>
          <w:sz w:val="28"/>
          <w:szCs w:val="28"/>
          <w:lang w:val="en-US" w:eastAsia="zh-CN" w:bidi="ar-SA"/>
        </w:rPr>
      </w:pPr>
    </w:p>
    <w:p>
      <w:pPr>
        <w:widowControl w:val="0"/>
        <w:spacing w:before="0" w:beforeAutospacing="0" w:after="0" w:afterAutospacing="0"/>
        <w:jc w:val="both"/>
        <w:rPr>
          <w:rFonts w:hint="eastAsia" w:ascii="宋体" w:hAnsi="宋体" w:eastAsia="宋体" w:cs="宋体"/>
          <w:color w:val="auto"/>
          <w:kern w:val="2"/>
          <w:sz w:val="28"/>
          <w:szCs w:val="28"/>
          <w:lang w:val="en-US" w:eastAsia="zh-CN" w:bidi="ar-SA"/>
        </w:rPr>
      </w:pPr>
    </w:p>
    <w:p>
      <w:pPr>
        <w:widowControl w:val="0"/>
        <w:spacing w:before="0" w:beforeAutospacing="0" w:after="0" w:afterAutospacing="0"/>
        <w:jc w:val="both"/>
        <w:rPr>
          <w:rFonts w:hint="eastAsia" w:ascii="宋体" w:hAnsi="宋体" w:eastAsia="宋体" w:cs="宋体"/>
          <w:color w:val="auto"/>
          <w:kern w:val="2"/>
          <w:sz w:val="28"/>
          <w:szCs w:val="28"/>
          <w:lang w:val="en-US" w:eastAsia="zh-CN" w:bidi="ar-SA"/>
        </w:rPr>
      </w:pPr>
    </w:p>
    <w:p>
      <w:pPr>
        <w:widowControl w:val="0"/>
        <w:spacing w:before="0" w:beforeAutospacing="0" w:after="0" w:afterAutospacing="0"/>
        <w:jc w:val="both"/>
        <w:rPr>
          <w:rFonts w:hint="eastAsia" w:ascii="宋体" w:hAnsi="宋体" w:eastAsia="宋体" w:cs="宋体"/>
          <w:color w:val="auto"/>
          <w:kern w:val="2"/>
          <w:sz w:val="28"/>
          <w:szCs w:val="28"/>
          <w:lang w:val="en-US" w:eastAsia="zh-CN" w:bidi="ar-SA"/>
        </w:rPr>
      </w:pPr>
    </w:p>
    <w:p>
      <w:pPr>
        <w:widowControl w:val="0"/>
        <w:spacing w:before="0" w:beforeAutospacing="0" w:after="0" w:afterAutospacing="0"/>
        <w:jc w:val="both"/>
        <w:rPr>
          <w:rFonts w:hint="eastAsia" w:ascii="宋体" w:hAnsi="宋体" w:eastAsia="宋体" w:cs="宋体"/>
          <w:color w:val="auto"/>
          <w:kern w:val="2"/>
          <w:sz w:val="28"/>
          <w:szCs w:val="28"/>
          <w:lang w:val="en-US" w:eastAsia="zh-CN" w:bidi="ar-SA"/>
        </w:rPr>
      </w:pPr>
    </w:p>
    <w:p>
      <w:pPr>
        <w:widowControl w:val="0"/>
        <w:spacing w:before="0" w:beforeAutospacing="0" w:after="0" w:afterAutospacing="0"/>
        <w:jc w:val="both"/>
        <w:rPr>
          <w:rFonts w:hint="eastAsia" w:ascii="宋体" w:hAnsi="宋体" w:eastAsia="宋体" w:cs="宋体"/>
          <w:color w:val="auto"/>
          <w:kern w:val="2"/>
          <w:sz w:val="28"/>
          <w:szCs w:val="28"/>
          <w:lang w:val="en-US" w:eastAsia="zh-CN" w:bidi="ar-SA"/>
        </w:rPr>
      </w:pPr>
    </w:p>
    <w:p>
      <w:pPr>
        <w:spacing w:line="276" w:lineRule="auto"/>
        <w:ind w:firstLine="560" w:firstLineChars="200"/>
        <w:rPr>
          <w:rFonts w:ascii="宋体" w:hAnsi="Times New Roman" w:eastAsia="宋体" w:cs="Times New Roman"/>
          <w:bCs/>
          <w:color w:val="auto"/>
          <w:sz w:val="28"/>
          <w:szCs w:val="28"/>
        </w:rPr>
      </w:pPr>
      <w:r>
        <w:rPr>
          <w:rFonts w:hint="eastAsia" w:ascii="宋体" w:hAnsi="宋体" w:eastAsia="宋体" w:cs="宋体"/>
          <w:bCs/>
          <w:color w:val="auto"/>
          <w:sz w:val="28"/>
          <w:szCs w:val="28"/>
        </w:rPr>
        <w:t>五、营业执照副本。</w:t>
      </w:r>
    </w:p>
    <w:p>
      <w:pPr>
        <w:spacing w:line="276" w:lineRule="auto"/>
        <w:ind w:firstLine="560" w:firstLineChars="200"/>
        <w:rPr>
          <w:rFonts w:ascii="宋体" w:hAnsi="Times New Roman" w:eastAsia="宋体" w:cs="Times New Roman"/>
          <w:bCs/>
          <w:color w:val="auto"/>
          <w:sz w:val="28"/>
          <w:szCs w:val="28"/>
        </w:rPr>
      </w:pPr>
      <w:r>
        <w:rPr>
          <w:rFonts w:hint="eastAsia" w:ascii="宋体" w:hAnsi="Times New Roman" w:eastAsia="宋体" w:cs="Times New Roman"/>
          <w:bCs/>
          <w:color w:val="auto"/>
          <w:sz w:val="28"/>
          <w:szCs w:val="28"/>
        </w:rPr>
        <w:t>六、资质材料。</w:t>
      </w:r>
    </w:p>
    <w:p>
      <w:pPr>
        <w:spacing w:line="276" w:lineRule="auto"/>
        <w:ind w:firstLine="560" w:firstLineChars="200"/>
        <w:rPr>
          <w:rFonts w:ascii="宋体" w:hAnsi="Times New Roman" w:eastAsia="宋体" w:cs="Times New Roman"/>
          <w:bCs/>
          <w:color w:val="auto"/>
          <w:sz w:val="28"/>
          <w:szCs w:val="28"/>
        </w:rPr>
      </w:pPr>
      <w:r>
        <w:rPr>
          <w:rFonts w:hint="eastAsia" w:ascii="宋体" w:hAnsi="Times New Roman" w:eastAsia="宋体" w:cs="Times New Roman"/>
          <w:bCs/>
          <w:color w:val="auto"/>
          <w:sz w:val="28"/>
          <w:szCs w:val="28"/>
        </w:rPr>
        <w:t>七、</w:t>
      </w:r>
      <w:r>
        <w:rPr>
          <w:rFonts w:hint="eastAsia" w:ascii="宋体" w:hAnsi="Times New Roman" w:eastAsia="宋体" w:cs="Times New Roman"/>
          <w:bCs/>
          <w:color w:val="auto"/>
          <w:sz w:val="28"/>
          <w:szCs w:val="28"/>
          <w:lang w:val="en-US" w:eastAsia="zh-CN"/>
        </w:rPr>
        <w:t>服务</w:t>
      </w:r>
      <w:r>
        <w:rPr>
          <w:rFonts w:hint="eastAsia" w:ascii="宋体" w:hAnsi="Times New Roman" w:eastAsia="宋体" w:cs="Times New Roman"/>
          <w:bCs/>
          <w:color w:val="auto"/>
          <w:sz w:val="28"/>
          <w:szCs w:val="28"/>
        </w:rPr>
        <w:t>部分。</w:t>
      </w:r>
    </w:p>
    <w:p>
      <w:pPr>
        <w:spacing w:line="276" w:lineRule="auto"/>
        <w:ind w:firstLine="560" w:firstLineChars="200"/>
        <w:rPr>
          <w:rFonts w:ascii="宋体" w:hAnsi="Times New Roman" w:eastAsia="宋体" w:cs="Times New Roman"/>
          <w:bCs/>
          <w:color w:val="auto"/>
          <w:sz w:val="28"/>
          <w:szCs w:val="28"/>
        </w:rPr>
      </w:pPr>
      <w:r>
        <w:rPr>
          <w:rFonts w:hint="eastAsia" w:ascii="宋体" w:hAnsi="Times New Roman" w:eastAsia="宋体" w:cs="Times New Roman"/>
          <w:bCs/>
          <w:color w:val="auto"/>
          <w:sz w:val="28"/>
          <w:szCs w:val="28"/>
        </w:rPr>
        <w:t>八、商务部分。</w:t>
      </w:r>
    </w:p>
    <w:p>
      <w:pPr>
        <w:spacing w:line="276" w:lineRule="auto"/>
        <w:ind w:firstLine="560" w:firstLineChars="200"/>
        <w:rPr>
          <w:rFonts w:ascii="宋体" w:hAnsi="Times New Roman" w:eastAsia="宋体" w:cs="Times New Roman"/>
          <w:bCs/>
          <w:color w:val="auto"/>
          <w:sz w:val="28"/>
          <w:szCs w:val="28"/>
        </w:rPr>
      </w:pPr>
      <w:r>
        <w:rPr>
          <w:rFonts w:hint="eastAsia" w:ascii="宋体" w:hAnsi="Times New Roman" w:eastAsia="宋体" w:cs="Times New Roman"/>
          <w:bCs/>
          <w:color w:val="auto"/>
          <w:sz w:val="28"/>
          <w:szCs w:val="28"/>
        </w:rPr>
        <w:t>九、其它须说明材料。</w:t>
      </w:r>
    </w:p>
    <w:p>
      <w:pPr>
        <w:spacing w:line="276" w:lineRule="auto"/>
        <w:ind w:firstLine="560" w:firstLineChars="200"/>
        <w:rPr>
          <w:rFonts w:ascii="宋体" w:hAnsi="Times New Roman" w:eastAsia="宋体" w:cs="Times New Roman"/>
          <w:bCs/>
          <w:color w:val="auto"/>
          <w:sz w:val="28"/>
          <w:szCs w:val="28"/>
        </w:rPr>
      </w:pPr>
      <w:r>
        <w:rPr>
          <w:rFonts w:hint="eastAsia" w:ascii="宋体" w:hAnsi="Times New Roman" w:eastAsia="宋体" w:cs="Times New Roman"/>
          <w:bCs/>
          <w:color w:val="auto"/>
          <w:sz w:val="28"/>
          <w:szCs w:val="28"/>
        </w:rPr>
        <w:t>格式由响应人自行编制</w:t>
      </w:r>
    </w:p>
    <w:p>
      <w:pPr>
        <w:widowControl w:val="0"/>
        <w:spacing w:before="0" w:beforeAutospacing="0" w:after="0" w:afterAutospacing="0"/>
        <w:jc w:val="both"/>
        <w:rPr>
          <w:rFonts w:hint="eastAsia" w:ascii="宋体" w:hAnsi="宋体" w:eastAsia="宋体" w:cs="宋体"/>
          <w:color w:val="auto"/>
          <w:kern w:val="2"/>
          <w:sz w:val="28"/>
          <w:szCs w:val="28"/>
          <w:lang w:val="en-US" w:eastAsia="zh-CN" w:bidi="ar-SA"/>
        </w:rPr>
      </w:pPr>
    </w:p>
    <w:p>
      <w:pPr>
        <w:widowControl w:val="0"/>
        <w:spacing w:before="0" w:beforeAutospacing="0" w:after="0" w:afterAutospacing="0"/>
        <w:jc w:val="both"/>
        <w:rPr>
          <w:rFonts w:hint="eastAsia" w:ascii="宋体" w:hAnsi="宋体" w:eastAsia="宋体" w:cs="宋体"/>
          <w:color w:val="auto"/>
          <w:kern w:val="2"/>
          <w:sz w:val="28"/>
          <w:szCs w:val="28"/>
          <w:lang w:val="en-US" w:eastAsia="zh-CN" w:bidi="ar-SA"/>
        </w:rPr>
      </w:pPr>
    </w:p>
    <w:p>
      <w:pPr>
        <w:widowControl w:val="0"/>
        <w:spacing w:before="0" w:beforeAutospacing="0" w:after="0" w:afterAutospacing="0"/>
        <w:jc w:val="both"/>
        <w:rPr>
          <w:rFonts w:hint="eastAsia" w:ascii="宋体" w:hAnsi="宋体" w:eastAsia="宋体" w:cs="宋体"/>
          <w:color w:val="auto"/>
          <w:kern w:val="2"/>
          <w:sz w:val="28"/>
          <w:szCs w:val="28"/>
          <w:lang w:val="en-US" w:eastAsia="zh-CN" w:bidi="ar-SA"/>
        </w:rPr>
      </w:pPr>
    </w:p>
    <w:p>
      <w:pPr>
        <w:spacing w:line="276" w:lineRule="auto"/>
        <w:rPr>
          <w:rFonts w:ascii="宋体" w:hAnsi="Times New Roman" w:eastAsia="宋体" w:cs="Times New Roman"/>
          <w:bCs/>
          <w:color w:val="auto"/>
        </w:rPr>
      </w:pPr>
    </w:p>
    <w:p>
      <w:pPr>
        <w:spacing w:line="276" w:lineRule="auto"/>
        <w:rPr>
          <w:rFonts w:ascii="宋体"/>
          <w:bCs/>
          <w:color w:val="auto"/>
        </w:rPr>
      </w:pPr>
    </w:p>
    <w:sectPr>
      <w:footerReference r:id="rId9" w:type="default"/>
      <w:pgSz w:w="11906" w:h="16838"/>
      <w:pgMar w:top="1276" w:right="1276"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2</w:t>
    </w:r>
    <w:r>
      <w:rPr>
        <w:lang w:val="zh-C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jc w:val="center"/>
                          </w:pPr>
                          <w:r>
                            <w:rPr>
                              <w:rFonts w:hint="eastAsia" w:cs="宋体"/>
                            </w:rPr>
                            <w:t>第</w:t>
                          </w:r>
                          <w:r>
                            <w:fldChar w:fldCharType="begin"/>
                          </w:r>
                          <w:r>
                            <w:instrText xml:space="preserve"> PAGE   \* MERGEFORMAT </w:instrText>
                          </w:r>
                          <w:r>
                            <w:fldChar w:fldCharType="separate"/>
                          </w:r>
                          <w:r>
                            <w:rPr>
                              <w:lang w:val="zh-CN"/>
                            </w:rPr>
                            <w:t>12</w:t>
                          </w:r>
                          <w:r>
                            <w:rPr>
                              <w:lang w:val="zh-CN"/>
                            </w:rPr>
                            <w:fldChar w:fldCharType="end"/>
                          </w:r>
                          <w:r>
                            <w:rPr>
                              <w:rFonts w:hint="eastAsia" w:cs="宋体"/>
                            </w:rPr>
                            <w:t>页，共</w:t>
                          </w:r>
                          <w:r>
                            <w:rPr>
                              <w:rFonts w:hint="eastAsia" w:cs="宋体"/>
                              <w:lang w:val="en-US" w:eastAsia="zh-CN"/>
                            </w:rPr>
                            <w:t>16</w:t>
                          </w:r>
                          <w:r>
                            <w:rPr>
                              <w:rFonts w:hint="eastAsia" w:cs="宋体"/>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2"/>
                      <w:jc w:val="center"/>
                    </w:pPr>
                    <w:r>
                      <w:rPr>
                        <w:rFonts w:hint="eastAsia" w:cs="宋体"/>
                      </w:rPr>
                      <w:t>第</w:t>
                    </w:r>
                    <w:r>
                      <w:fldChar w:fldCharType="begin"/>
                    </w:r>
                    <w:r>
                      <w:instrText xml:space="preserve"> PAGE   \* MERGEFORMAT </w:instrText>
                    </w:r>
                    <w:r>
                      <w:fldChar w:fldCharType="separate"/>
                    </w:r>
                    <w:r>
                      <w:rPr>
                        <w:lang w:val="zh-CN"/>
                      </w:rPr>
                      <w:t>12</w:t>
                    </w:r>
                    <w:r>
                      <w:rPr>
                        <w:lang w:val="zh-CN"/>
                      </w:rPr>
                      <w:fldChar w:fldCharType="end"/>
                    </w:r>
                    <w:r>
                      <w:rPr>
                        <w:rFonts w:hint="eastAsia" w:cs="宋体"/>
                      </w:rPr>
                      <w:t>页，共</w:t>
                    </w:r>
                    <w:r>
                      <w:rPr>
                        <w:rFonts w:hint="eastAsia" w:cs="宋体"/>
                        <w:lang w:val="en-US" w:eastAsia="zh-CN"/>
                      </w:rPr>
                      <w:t>16</w:t>
                    </w:r>
                    <w:r>
                      <w:rPr>
                        <w:rFonts w:hint="eastAsia" w:cs="宋体"/>
                      </w:rPr>
                      <w:t>页</w:t>
                    </w: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A98BC7"/>
    <w:multiLevelType w:val="singleLevel"/>
    <w:tmpl w:val="6CA98BC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ODI2OTQ5YjRkNTVlZWE5MTA1MWU0OTdjNWE2YTYifQ=="/>
  </w:docVars>
  <w:rsids>
    <w:rsidRoot w:val="00B2579D"/>
    <w:rsid w:val="00012132"/>
    <w:rsid w:val="00021991"/>
    <w:rsid w:val="00031FE1"/>
    <w:rsid w:val="000461A9"/>
    <w:rsid w:val="00051420"/>
    <w:rsid w:val="000532AD"/>
    <w:rsid w:val="00066273"/>
    <w:rsid w:val="000766DE"/>
    <w:rsid w:val="00081AB4"/>
    <w:rsid w:val="000835B3"/>
    <w:rsid w:val="00086DFE"/>
    <w:rsid w:val="000875DE"/>
    <w:rsid w:val="000A42DA"/>
    <w:rsid w:val="000E16A1"/>
    <w:rsid w:val="000E1F77"/>
    <w:rsid w:val="000E202C"/>
    <w:rsid w:val="000F6CEE"/>
    <w:rsid w:val="001406ED"/>
    <w:rsid w:val="001516BF"/>
    <w:rsid w:val="00161E43"/>
    <w:rsid w:val="0016580F"/>
    <w:rsid w:val="00190A5D"/>
    <w:rsid w:val="001C4614"/>
    <w:rsid w:val="001C5AF6"/>
    <w:rsid w:val="00203815"/>
    <w:rsid w:val="0020584A"/>
    <w:rsid w:val="0021445E"/>
    <w:rsid w:val="002432E4"/>
    <w:rsid w:val="0025591F"/>
    <w:rsid w:val="002622A6"/>
    <w:rsid w:val="00272DEF"/>
    <w:rsid w:val="00297D56"/>
    <w:rsid w:val="002B0C62"/>
    <w:rsid w:val="002B1C08"/>
    <w:rsid w:val="002B42B1"/>
    <w:rsid w:val="002B4DA6"/>
    <w:rsid w:val="002C4EEC"/>
    <w:rsid w:val="002D3D77"/>
    <w:rsid w:val="002E6B48"/>
    <w:rsid w:val="002F57F2"/>
    <w:rsid w:val="00306D9B"/>
    <w:rsid w:val="00322C32"/>
    <w:rsid w:val="00324837"/>
    <w:rsid w:val="00330B3E"/>
    <w:rsid w:val="0033168D"/>
    <w:rsid w:val="00333907"/>
    <w:rsid w:val="0034444E"/>
    <w:rsid w:val="0036661B"/>
    <w:rsid w:val="00370C56"/>
    <w:rsid w:val="00394600"/>
    <w:rsid w:val="003B209E"/>
    <w:rsid w:val="003B5ACB"/>
    <w:rsid w:val="003C1FA7"/>
    <w:rsid w:val="003C51CA"/>
    <w:rsid w:val="003F3F74"/>
    <w:rsid w:val="00402323"/>
    <w:rsid w:val="004354E9"/>
    <w:rsid w:val="00451AEF"/>
    <w:rsid w:val="004524D4"/>
    <w:rsid w:val="004603D6"/>
    <w:rsid w:val="00460FF8"/>
    <w:rsid w:val="00482DD2"/>
    <w:rsid w:val="00482FE8"/>
    <w:rsid w:val="004A259A"/>
    <w:rsid w:val="004B2F0B"/>
    <w:rsid w:val="004B4987"/>
    <w:rsid w:val="004C13E8"/>
    <w:rsid w:val="004C5EEE"/>
    <w:rsid w:val="004D36C6"/>
    <w:rsid w:val="004F0E17"/>
    <w:rsid w:val="004F7251"/>
    <w:rsid w:val="004F7B00"/>
    <w:rsid w:val="005002B4"/>
    <w:rsid w:val="005115BF"/>
    <w:rsid w:val="00525819"/>
    <w:rsid w:val="005316E8"/>
    <w:rsid w:val="00557762"/>
    <w:rsid w:val="00585FF0"/>
    <w:rsid w:val="0058698D"/>
    <w:rsid w:val="00591C89"/>
    <w:rsid w:val="005A1212"/>
    <w:rsid w:val="005A1DD6"/>
    <w:rsid w:val="005A600A"/>
    <w:rsid w:val="005B5BBD"/>
    <w:rsid w:val="005D60DE"/>
    <w:rsid w:val="005D7AFC"/>
    <w:rsid w:val="005E24A6"/>
    <w:rsid w:val="005E77B7"/>
    <w:rsid w:val="005F6FAE"/>
    <w:rsid w:val="0060461E"/>
    <w:rsid w:val="00641D50"/>
    <w:rsid w:val="00655D6D"/>
    <w:rsid w:val="00660656"/>
    <w:rsid w:val="00660CF9"/>
    <w:rsid w:val="00662043"/>
    <w:rsid w:val="00663B12"/>
    <w:rsid w:val="006643B9"/>
    <w:rsid w:val="006845F2"/>
    <w:rsid w:val="00684A97"/>
    <w:rsid w:val="006861ED"/>
    <w:rsid w:val="006A03AB"/>
    <w:rsid w:val="006A2607"/>
    <w:rsid w:val="006C4A11"/>
    <w:rsid w:val="006D77A5"/>
    <w:rsid w:val="006E122E"/>
    <w:rsid w:val="006F30A5"/>
    <w:rsid w:val="006F54A3"/>
    <w:rsid w:val="00703AE0"/>
    <w:rsid w:val="00707A70"/>
    <w:rsid w:val="00726136"/>
    <w:rsid w:val="007368FF"/>
    <w:rsid w:val="0073754A"/>
    <w:rsid w:val="00737F9B"/>
    <w:rsid w:val="0076008A"/>
    <w:rsid w:val="0076056B"/>
    <w:rsid w:val="007618AF"/>
    <w:rsid w:val="0076213A"/>
    <w:rsid w:val="00765667"/>
    <w:rsid w:val="00766A52"/>
    <w:rsid w:val="00775C77"/>
    <w:rsid w:val="00777A8A"/>
    <w:rsid w:val="0078339E"/>
    <w:rsid w:val="007A35BB"/>
    <w:rsid w:val="007A5C20"/>
    <w:rsid w:val="007A60C2"/>
    <w:rsid w:val="007B6421"/>
    <w:rsid w:val="007B6A57"/>
    <w:rsid w:val="007D3C2A"/>
    <w:rsid w:val="007F4680"/>
    <w:rsid w:val="007F7CD2"/>
    <w:rsid w:val="0080096B"/>
    <w:rsid w:val="00810C5C"/>
    <w:rsid w:val="008147AD"/>
    <w:rsid w:val="00816E0B"/>
    <w:rsid w:val="00824203"/>
    <w:rsid w:val="0083760F"/>
    <w:rsid w:val="008435D8"/>
    <w:rsid w:val="00860C5C"/>
    <w:rsid w:val="00864AC1"/>
    <w:rsid w:val="008745BD"/>
    <w:rsid w:val="00881C75"/>
    <w:rsid w:val="00887F67"/>
    <w:rsid w:val="0089573D"/>
    <w:rsid w:val="008A0A82"/>
    <w:rsid w:val="008A21DD"/>
    <w:rsid w:val="008A4E78"/>
    <w:rsid w:val="008D2702"/>
    <w:rsid w:val="008E1560"/>
    <w:rsid w:val="008E51A6"/>
    <w:rsid w:val="00913AC8"/>
    <w:rsid w:val="00927A2A"/>
    <w:rsid w:val="00930E37"/>
    <w:rsid w:val="00934EE8"/>
    <w:rsid w:val="00936E85"/>
    <w:rsid w:val="009373AD"/>
    <w:rsid w:val="00957FC4"/>
    <w:rsid w:val="009756B0"/>
    <w:rsid w:val="00995435"/>
    <w:rsid w:val="009A6A01"/>
    <w:rsid w:val="009B55B1"/>
    <w:rsid w:val="009B64FE"/>
    <w:rsid w:val="009C2CEE"/>
    <w:rsid w:val="009D5BCA"/>
    <w:rsid w:val="00A20B39"/>
    <w:rsid w:val="00A22D65"/>
    <w:rsid w:val="00A23F56"/>
    <w:rsid w:val="00A305F1"/>
    <w:rsid w:val="00A34398"/>
    <w:rsid w:val="00A42B44"/>
    <w:rsid w:val="00A63AF8"/>
    <w:rsid w:val="00A73FC4"/>
    <w:rsid w:val="00A9246D"/>
    <w:rsid w:val="00A94187"/>
    <w:rsid w:val="00A953BA"/>
    <w:rsid w:val="00AA7419"/>
    <w:rsid w:val="00AB4AD9"/>
    <w:rsid w:val="00AD557A"/>
    <w:rsid w:val="00AE2A7A"/>
    <w:rsid w:val="00B002C2"/>
    <w:rsid w:val="00B02715"/>
    <w:rsid w:val="00B2182E"/>
    <w:rsid w:val="00B2579D"/>
    <w:rsid w:val="00B63FB8"/>
    <w:rsid w:val="00B75A28"/>
    <w:rsid w:val="00B760F7"/>
    <w:rsid w:val="00B8059B"/>
    <w:rsid w:val="00B8433E"/>
    <w:rsid w:val="00B85C3C"/>
    <w:rsid w:val="00B902B2"/>
    <w:rsid w:val="00BB1BBB"/>
    <w:rsid w:val="00BF0937"/>
    <w:rsid w:val="00C11B71"/>
    <w:rsid w:val="00C1645F"/>
    <w:rsid w:val="00C31CE2"/>
    <w:rsid w:val="00C53E11"/>
    <w:rsid w:val="00C57F5C"/>
    <w:rsid w:val="00C736EF"/>
    <w:rsid w:val="00C74F15"/>
    <w:rsid w:val="00C763A5"/>
    <w:rsid w:val="00CC41DE"/>
    <w:rsid w:val="00CD4F84"/>
    <w:rsid w:val="00CE0516"/>
    <w:rsid w:val="00CE5BC6"/>
    <w:rsid w:val="00CF2BE1"/>
    <w:rsid w:val="00CF7B1D"/>
    <w:rsid w:val="00D029F8"/>
    <w:rsid w:val="00D07639"/>
    <w:rsid w:val="00D205B2"/>
    <w:rsid w:val="00D24E1E"/>
    <w:rsid w:val="00D3043C"/>
    <w:rsid w:val="00D351BE"/>
    <w:rsid w:val="00D40BB0"/>
    <w:rsid w:val="00D4748D"/>
    <w:rsid w:val="00D514CD"/>
    <w:rsid w:val="00D72C31"/>
    <w:rsid w:val="00DA51BD"/>
    <w:rsid w:val="00DA61B0"/>
    <w:rsid w:val="00DB4CB8"/>
    <w:rsid w:val="00DB6B85"/>
    <w:rsid w:val="00DB6E77"/>
    <w:rsid w:val="00DC1A5D"/>
    <w:rsid w:val="00DD3740"/>
    <w:rsid w:val="00DD5AB3"/>
    <w:rsid w:val="00DD69F2"/>
    <w:rsid w:val="00DE4747"/>
    <w:rsid w:val="00DF0369"/>
    <w:rsid w:val="00E0000D"/>
    <w:rsid w:val="00E0099D"/>
    <w:rsid w:val="00E04130"/>
    <w:rsid w:val="00E126B5"/>
    <w:rsid w:val="00E20C16"/>
    <w:rsid w:val="00E27700"/>
    <w:rsid w:val="00E32BD7"/>
    <w:rsid w:val="00E369B2"/>
    <w:rsid w:val="00E44EAC"/>
    <w:rsid w:val="00E45C36"/>
    <w:rsid w:val="00E70FD8"/>
    <w:rsid w:val="00E74B3F"/>
    <w:rsid w:val="00EA31D7"/>
    <w:rsid w:val="00ED7AAD"/>
    <w:rsid w:val="00F07B16"/>
    <w:rsid w:val="00F36903"/>
    <w:rsid w:val="00F56F06"/>
    <w:rsid w:val="00F67795"/>
    <w:rsid w:val="00F761EA"/>
    <w:rsid w:val="00F770E6"/>
    <w:rsid w:val="00F969AF"/>
    <w:rsid w:val="00FA4D60"/>
    <w:rsid w:val="00FB43F8"/>
    <w:rsid w:val="00FB47D2"/>
    <w:rsid w:val="00FD101B"/>
    <w:rsid w:val="00FD63BE"/>
    <w:rsid w:val="00FF0575"/>
    <w:rsid w:val="00FF35A3"/>
    <w:rsid w:val="00FF3E27"/>
    <w:rsid w:val="012339ED"/>
    <w:rsid w:val="01454032"/>
    <w:rsid w:val="015809C4"/>
    <w:rsid w:val="015D28CD"/>
    <w:rsid w:val="019F1377"/>
    <w:rsid w:val="01D65AC4"/>
    <w:rsid w:val="01F9274C"/>
    <w:rsid w:val="020F7B7E"/>
    <w:rsid w:val="023C63A0"/>
    <w:rsid w:val="027814F3"/>
    <w:rsid w:val="028E111A"/>
    <w:rsid w:val="028F06C1"/>
    <w:rsid w:val="02A26AC8"/>
    <w:rsid w:val="02A824AD"/>
    <w:rsid w:val="02AD1871"/>
    <w:rsid w:val="02F538E8"/>
    <w:rsid w:val="02F5745D"/>
    <w:rsid w:val="034623EE"/>
    <w:rsid w:val="035F60A9"/>
    <w:rsid w:val="036916A9"/>
    <w:rsid w:val="0372620B"/>
    <w:rsid w:val="03816D4F"/>
    <w:rsid w:val="03BE6BB4"/>
    <w:rsid w:val="03D17DD3"/>
    <w:rsid w:val="03DF2A88"/>
    <w:rsid w:val="03E27CBD"/>
    <w:rsid w:val="03F12886"/>
    <w:rsid w:val="03FD0897"/>
    <w:rsid w:val="04021749"/>
    <w:rsid w:val="041A1188"/>
    <w:rsid w:val="04477A12"/>
    <w:rsid w:val="04573A2A"/>
    <w:rsid w:val="045E5B97"/>
    <w:rsid w:val="04AE2C39"/>
    <w:rsid w:val="04BB1F4F"/>
    <w:rsid w:val="04BF0955"/>
    <w:rsid w:val="05063EE9"/>
    <w:rsid w:val="051C0CEF"/>
    <w:rsid w:val="053718C6"/>
    <w:rsid w:val="057A17B3"/>
    <w:rsid w:val="05861780"/>
    <w:rsid w:val="05910CAE"/>
    <w:rsid w:val="05995D92"/>
    <w:rsid w:val="059A4602"/>
    <w:rsid w:val="05B6346C"/>
    <w:rsid w:val="05C40203"/>
    <w:rsid w:val="0624304C"/>
    <w:rsid w:val="063D4CBA"/>
    <w:rsid w:val="064436C8"/>
    <w:rsid w:val="065D59B9"/>
    <w:rsid w:val="06985039"/>
    <w:rsid w:val="06C66DAE"/>
    <w:rsid w:val="06DD6751"/>
    <w:rsid w:val="07183FBD"/>
    <w:rsid w:val="07317410"/>
    <w:rsid w:val="0736405C"/>
    <w:rsid w:val="073F7B8A"/>
    <w:rsid w:val="074331BE"/>
    <w:rsid w:val="07516F96"/>
    <w:rsid w:val="075D28A2"/>
    <w:rsid w:val="077B78D4"/>
    <w:rsid w:val="07EE7F0F"/>
    <w:rsid w:val="080C0DE8"/>
    <w:rsid w:val="081F18E0"/>
    <w:rsid w:val="08426019"/>
    <w:rsid w:val="08915791"/>
    <w:rsid w:val="091D75BB"/>
    <w:rsid w:val="09207C05"/>
    <w:rsid w:val="093A2D28"/>
    <w:rsid w:val="095D32ED"/>
    <w:rsid w:val="097F55EA"/>
    <w:rsid w:val="098C7AFA"/>
    <w:rsid w:val="099D2CB0"/>
    <w:rsid w:val="09D07DA9"/>
    <w:rsid w:val="09E30FC8"/>
    <w:rsid w:val="09EC7123"/>
    <w:rsid w:val="0A010578"/>
    <w:rsid w:val="0A08644D"/>
    <w:rsid w:val="0A204A5D"/>
    <w:rsid w:val="0A3F5AF1"/>
    <w:rsid w:val="0A4B76F2"/>
    <w:rsid w:val="0A8E365F"/>
    <w:rsid w:val="0ABB79A6"/>
    <w:rsid w:val="0AD772D6"/>
    <w:rsid w:val="0AED147A"/>
    <w:rsid w:val="0B313A17"/>
    <w:rsid w:val="0B324D34"/>
    <w:rsid w:val="0B460A68"/>
    <w:rsid w:val="0B542E1A"/>
    <w:rsid w:val="0B5F5F36"/>
    <w:rsid w:val="0B6F3FD2"/>
    <w:rsid w:val="0BB21CA6"/>
    <w:rsid w:val="0BE53C10"/>
    <w:rsid w:val="0C290CA4"/>
    <w:rsid w:val="0CA465CD"/>
    <w:rsid w:val="0D064D53"/>
    <w:rsid w:val="0D0C1474"/>
    <w:rsid w:val="0D110F3D"/>
    <w:rsid w:val="0D112137"/>
    <w:rsid w:val="0D19658C"/>
    <w:rsid w:val="0D212DEA"/>
    <w:rsid w:val="0D372FE9"/>
    <w:rsid w:val="0D3F09CA"/>
    <w:rsid w:val="0D417DAA"/>
    <w:rsid w:val="0D645222"/>
    <w:rsid w:val="0DB51DAB"/>
    <w:rsid w:val="0DD4391E"/>
    <w:rsid w:val="0DD82049"/>
    <w:rsid w:val="0DE66BD9"/>
    <w:rsid w:val="0DEC0AE2"/>
    <w:rsid w:val="0E9E69CA"/>
    <w:rsid w:val="0EA1705A"/>
    <w:rsid w:val="0EAE1EA5"/>
    <w:rsid w:val="0EBB3568"/>
    <w:rsid w:val="0EF965D3"/>
    <w:rsid w:val="0F073E77"/>
    <w:rsid w:val="0F0A34B9"/>
    <w:rsid w:val="0F124148"/>
    <w:rsid w:val="0F5933A7"/>
    <w:rsid w:val="0F995326"/>
    <w:rsid w:val="0FB0647D"/>
    <w:rsid w:val="0FDF3286"/>
    <w:rsid w:val="100441EA"/>
    <w:rsid w:val="104E545C"/>
    <w:rsid w:val="10545A22"/>
    <w:rsid w:val="10714DEC"/>
    <w:rsid w:val="10CB0F1B"/>
    <w:rsid w:val="10F25629"/>
    <w:rsid w:val="10F82CE4"/>
    <w:rsid w:val="10FF266F"/>
    <w:rsid w:val="11115E0C"/>
    <w:rsid w:val="112C7CBB"/>
    <w:rsid w:val="11324274"/>
    <w:rsid w:val="114A2AEE"/>
    <w:rsid w:val="11550AB7"/>
    <w:rsid w:val="115806FA"/>
    <w:rsid w:val="116F23E8"/>
    <w:rsid w:val="11746C6D"/>
    <w:rsid w:val="117E09BE"/>
    <w:rsid w:val="1199492A"/>
    <w:rsid w:val="11A007F3"/>
    <w:rsid w:val="11A30BFE"/>
    <w:rsid w:val="11EF232D"/>
    <w:rsid w:val="11F03E08"/>
    <w:rsid w:val="122E5DFF"/>
    <w:rsid w:val="123A29F6"/>
    <w:rsid w:val="124949E7"/>
    <w:rsid w:val="12516798"/>
    <w:rsid w:val="128917A0"/>
    <w:rsid w:val="12A44024"/>
    <w:rsid w:val="130F5C30"/>
    <w:rsid w:val="132609E3"/>
    <w:rsid w:val="134E1F81"/>
    <w:rsid w:val="13533D6F"/>
    <w:rsid w:val="13ED1A3D"/>
    <w:rsid w:val="14143F98"/>
    <w:rsid w:val="141E5A8F"/>
    <w:rsid w:val="14216A14"/>
    <w:rsid w:val="143860A5"/>
    <w:rsid w:val="14565BE9"/>
    <w:rsid w:val="146A326E"/>
    <w:rsid w:val="149823B2"/>
    <w:rsid w:val="149A53D9"/>
    <w:rsid w:val="14B64D09"/>
    <w:rsid w:val="14B66F07"/>
    <w:rsid w:val="14B94BCE"/>
    <w:rsid w:val="14C5317E"/>
    <w:rsid w:val="14F859BF"/>
    <w:rsid w:val="15286307"/>
    <w:rsid w:val="1547565A"/>
    <w:rsid w:val="15510AA7"/>
    <w:rsid w:val="157250BC"/>
    <w:rsid w:val="15A00DC2"/>
    <w:rsid w:val="15CB654E"/>
    <w:rsid w:val="15DB706A"/>
    <w:rsid w:val="16201F02"/>
    <w:rsid w:val="163A2906"/>
    <w:rsid w:val="164D1933"/>
    <w:rsid w:val="166D47AB"/>
    <w:rsid w:val="166F6F59"/>
    <w:rsid w:val="167B21FE"/>
    <w:rsid w:val="16C805D0"/>
    <w:rsid w:val="16D72F09"/>
    <w:rsid w:val="16F811DF"/>
    <w:rsid w:val="16FB0935"/>
    <w:rsid w:val="170D7882"/>
    <w:rsid w:val="17125942"/>
    <w:rsid w:val="171E2B79"/>
    <w:rsid w:val="174C3A8E"/>
    <w:rsid w:val="17711459"/>
    <w:rsid w:val="17864B27"/>
    <w:rsid w:val="17B346F1"/>
    <w:rsid w:val="17BB3CFC"/>
    <w:rsid w:val="182E1C36"/>
    <w:rsid w:val="183643BE"/>
    <w:rsid w:val="1843450C"/>
    <w:rsid w:val="185D7F5A"/>
    <w:rsid w:val="18736C61"/>
    <w:rsid w:val="18BC4BA4"/>
    <w:rsid w:val="18DC07C9"/>
    <w:rsid w:val="18E461B2"/>
    <w:rsid w:val="195320DE"/>
    <w:rsid w:val="19574DA2"/>
    <w:rsid w:val="198B1AD4"/>
    <w:rsid w:val="19D133E7"/>
    <w:rsid w:val="1A230ABD"/>
    <w:rsid w:val="1A402B73"/>
    <w:rsid w:val="1A5226EE"/>
    <w:rsid w:val="1A6461E7"/>
    <w:rsid w:val="1AB00FE7"/>
    <w:rsid w:val="1ABA6A41"/>
    <w:rsid w:val="1B0167A6"/>
    <w:rsid w:val="1B1B2104"/>
    <w:rsid w:val="1B1F25C5"/>
    <w:rsid w:val="1B635D7C"/>
    <w:rsid w:val="1B785BC3"/>
    <w:rsid w:val="1BC550A1"/>
    <w:rsid w:val="1BD11C33"/>
    <w:rsid w:val="1C281BFF"/>
    <w:rsid w:val="1C62271C"/>
    <w:rsid w:val="1CB765F9"/>
    <w:rsid w:val="1CDC7B67"/>
    <w:rsid w:val="1CE13FEE"/>
    <w:rsid w:val="1CFC037B"/>
    <w:rsid w:val="1D1951A4"/>
    <w:rsid w:val="1D2351D3"/>
    <w:rsid w:val="1D2A56E8"/>
    <w:rsid w:val="1D3D5BF4"/>
    <w:rsid w:val="1D7644E2"/>
    <w:rsid w:val="1DAF24EA"/>
    <w:rsid w:val="1DE40BB0"/>
    <w:rsid w:val="1DE60100"/>
    <w:rsid w:val="1DE83057"/>
    <w:rsid w:val="1E1C18CC"/>
    <w:rsid w:val="1E63121F"/>
    <w:rsid w:val="1E85149C"/>
    <w:rsid w:val="1EE97C47"/>
    <w:rsid w:val="1EFD042B"/>
    <w:rsid w:val="1F1D69EF"/>
    <w:rsid w:val="1F2F2120"/>
    <w:rsid w:val="1F6C111A"/>
    <w:rsid w:val="1F7033A3"/>
    <w:rsid w:val="1FE3205D"/>
    <w:rsid w:val="1FFD11B2"/>
    <w:rsid w:val="20191F97"/>
    <w:rsid w:val="204750FD"/>
    <w:rsid w:val="20593321"/>
    <w:rsid w:val="20667DD3"/>
    <w:rsid w:val="208113B3"/>
    <w:rsid w:val="20B61DE1"/>
    <w:rsid w:val="20F40FA1"/>
    <w:rsid w:val="21162880"/>
    <w:rsid w:val="211C55DD"/>
    <w:rsid w:val="214F5651"/>
    <w:rsid w:val="21DE344B"/>
    <w:rsid w:val="21F318C7"/>
    <w:rsid w:val="220458BF"/>
    <w:rsid w:val="222B39D9"/>
    <w:rsid w:val="226136F6"/>
    <w:rsid w:val="22734C95"/>
    <w:rsid w:val="22A7378F"/>
    <w:rsid w:val="22B578FD"/>
    <w:rsid w:val="22C57779"/>
    <w:rsid w:val="22D078AB"/>
    <w:rsid w:val="22D700DE"/>
    <w:rsid w:val="23174136"/>
    <w:rsid w:val="23395957"/>
    <w:rsid w:val="23441E09"/>
    <w:rsid w:val="23536501"/>
    <w:rsid w:val="23867F8C"/>
    <w:rsid w:val="2387194A"/>
    <w:rsid w:val="239016D9"/>
    <w:rsid w:val="23A36F34"/>
    <w:rsid w:val="23A53F22"/>
    <w:rsid w:val="23D16DD0"/>
    <w:rsid w:val="23F06DDE"/>
    <w:rsid w:val="2434206F"/>
    <w:rsid w:val="246C4A50"/>
    <w:rsid w:val="246D24D1"/>
    <w:rsid w:val="24995247"/>
    <w:rsid w:val="24D559C6"/>
    <w:rsid w:val="25174EE8"/>
    <w:rsid w:val="25855874"/>
    <w:rsid w:val="25875639"/>
    <w:rsid w:val="25AD5421"/>
    <w:rsid w:val="25CD2005"/>
    <w:rsid w:val="263B1E7B"/>
    <w:rsid w:val="267D7CB3"/>
    <w:rsid w:val="269D6920"/>
    <w:rsid w:val="26B80661"/>
    <w:rsid w:val="26BC5523"/>
    <w:rsid w:val="26C01A21"/>
    <w:rsid w:val="26D515E4"/>
    <w:rsid w:val="26D7755D"/>
    <w:rsid w:val="27004A09"/>
    <w:rsid w:val="27214DB6"/>
    <w:rsid w:val="27565784"/>
    <w:rsid w:val="277A1305"/>
    <w:rsid w:val="278A3680"/>
    <w:rsid w:val="278D3BAC"/>
    <w:rsid w:val="27C64CB5"/>
    <w:rsid w:val="27DA1B98"/>
    <w:rsid w:val="27F7751F"/>
    <w:rsid w:val="28136E4F"/>
    <w:rsid w:val="28452363"/>
    <w:rsid w:val="28696559"/>
    <w:rsid w:val="287B1CF7"/>
    <w:rsid w:val="28904CC6"/>
    <w:rsid w:val="28E87487"/>
    <w:rsid w:val="28FB32F6"/>
    <w:rsid w:val="28FC011E"/>
    <w:rsid w:val="29521CEB"/>
    <w:rsid w:val="295A1DD2"/>
    <w:rsid w:val="296C2904"/>
    <w:rsid w:val="29745A9F"/>
    <w:rsid w:val="297B511D"/>
    <w:rsid w:val="29AA23E9"/>
    <w:rsid w:val="29BF6B0B"/>
    <w:rsid w:val="29C504FC"/>
    <w:rsid w:val="29DF329C"/>
    <w:rsid w:val="29E5315F"/>
    <w:rsid w:val="29EE77FA"/>
    <w:rsid w:val="2A0C65CE"/>
    <w:rsid w:val="2A0F5990"/>
    <w:rsid w:val="2A120B13"/>
    <w:rsid w:val="2A4814ED"/>
    <w:rsid w:val="2A5F3191"/>
    <w:rsid w:val="2A71605D"/>
    <w:rsid w:val="2A7B2AC1"/>
    <w:rsid w:val="2A903960"/>
    <w:rsid w:val="2AA131BA"/>
    <w:rsid w:val="2AAE0992"/>
    <w:rsid w:val="2AEB07F7"/>
    <w:rsid w:val="2B0E006B"/>
    <w:rsid w:val="2B430399"/>
    <w:rsid w:val="2B503D9E"/>
    <w:rsid w:val="2B6B7461"/>
    <w:rsid w:val="2B7816DF"/>
    <w:rsid w:val="2B8143C7"/>
    <w:rsid w:val="2BA938E5"/>
    <w:rsid w:val="2BAA7930"/>
    <w:rsid w:val="2BF77A2F"/>
    <w:rsid w:val="2C2475FA"/>
    <w:rsid w:val="2C322309"/>
    <w:rsid w:val="2C4A541B"/>
    <w:rsid w:val="2D053ED4"/>
    <w:rsid w:val="2D0B6D0D"/>
    <w:rsid w:val="2D1B54A6"/>
    <w:rsid w:val="2DDA71A2"/>
    <w:rsid w:val="2DDB4C35"/>
    <w:rsid w:val="2DF63DC2"/>
    <w:rsid w:val="2DFE2383"/>
    <w:rsid w:val="2E08265D"/>
    <w:rsid w:val="2E9B10FD"/>
    <w:rsid w:val="2EA74793"/>
    <w:rsid w:val="2EBD1ECE"/>
    <w:rsid w:val="2EE85B84"/>
    <w:rsid w:val="2EEE547C"/>
    <w:rsid w:val="2F575E37"/>
    <w:rsid w:val="2F7D2C3D"/>
    <w:rsid w:val="2F997048"/>
    <w:rsid w:val="2FB02F01"/>
    <w:rsid w:val="30346A14"/>
    <w:rsid w:val="30365A1C"/>
    <w:rsid w:val="30661952"/>
    <w:rsid w:val="30695C89"/>
    <w:rsid w:val="30696F79"/>
    <w:rsid w:val="30991CC7"/>
    <w:rsid w:val="30A45AD9"/>
    <w:rsid w:val="30E3238D"/>
    <w:rsid w:val="312E12C1"/>
    <w:rsid w:val="319F3A1D"/>
    <w:rsid w:val="31A85707"/>
    <w:rsid w:val="31AF3F03"/>
    <w:rsid w:val="31EA5447"/>
    <w:rsid w:val="321F317F"/>
    <w:rsid w:val="322317CE"/>
    <w:rsid w:val="32435753"/>
    <w:rsid w:val="3284631A"/>
    <w:rsid w:val="32911E02"/>
    <w:rsid w:val="32985440"/>
    <w:rsid w:val="329E499A"/>
    <w:rsid w:val="32D305D1"/>
    <w:rsid w:val="32DA55F0"/>
    <w:rsid w:val="32F100DA"/>
    <w:rsid w:val="331A2E4A"/>
    <w:rsid w:val="33420894"/>
    <w:rsid w:val="336D071C"/>
    <w:rsid w:val="33977131"/>
    <w:rsid w:val="339C103A"/>
    <w:rsid w:val="339D6ABC"/>
    <w:rsid w:val="33C2127A"/>
    <w:rsid w:val="33E701B5"/>
    <w:rsid w:val="342F3A72"/>
    <w:rsid w:val="34302089"/>
    <w:rsid w:val="3444427A"/>
    <w:rsid w:val="344F264A"/>
    <w:rsid w:val="34700646"/>
    <w:rsid w:val="34710344"/>
    <w:rsid w:val="348C17DC"/>
    <w:rsid w:val="34B7064E"/>
    <w:rsid w:val="34EA6605"/>
    <w:rsid w:val="352549E8"/>
    <w:rsid w:val="35296273"/>
    <w:rsid w:val="35627299"/>
    <w:rsid w:val="35695279"/>
    <w:rsid w:val="357A2F85"/>
    <w:rsid w:val="358856A2"/>
    <w:rsid w:val="359F2EB8"/>
    <w:rsid w:val="35B16527"/>
    <w:rsid w:val="35C31E90"/>
    <w:rsid w:val="35DC02B1"/>
    <w:rsid w:val="360C20B8"/>
    <w:rsid w:val="36300FF3"/>
    <w:rsid w:val="364A6DFC"/>
    <w:rsid w:val="368157C9"/>
    <w:rsid w:val="36824E9F"/>
    <w:rsid w:val="3694469A"/>
    <w:rsid w:val="36C645B7"/>
    <w:rsid w:val="36EA2919"/>
    <w:rsid w:val="36EC5FB1"/>
    <w:rsid w:val="36FF61C9"/>
    <w:rsid w:val="37283C9F"/>
    <w:rsid w:val="375F3C64"/>
    <w:rsid w:val="377344F5"/>
    <w:rsid w:val="377A733E"/>
    <w:rsid w:val="37814F08"/>
    <w:rsid w:val="37DD7DB5"/>
    <w:rsid w:val="380D6333"/>
    <w:rsid w:val="381551E7"/>
    <w:rsid w:val="381F62A0"/>
    <w:rsid w:val="38590B6C"/>
    <w:rsid w:val="385E740A"/>
    <w:rsid w:val="389C366B"/>
    <w:rsid w:val="38C310BE"/>
    <w:rsid w:val="38DD575A"/>
    <w:rsid w:val="38F31AFC"/>
    <w:rsid w:val="38FB6F08"/>
    <w:rsid w:val="39072D1B"/>
    <w:rsid w:val="39200E35"/>
    <w:rsid w:val="39661E3A"/>
    <w:rsid w:val="3969127A"/>
    <w:rsid w:val="3986014B"/>
    <w:rsid w:val="39BF5D4C"/>
    <w:rsid w:val="39D80E75"/>
    <w:rsid w:val="39F01A68"/>
    <w:rsid w:val="3A904DA0"/>
    <w:rsid w:val="3A9B0BB2"/>
    <w:rsid w:val="3A9C06DA"/>
    <w:rsid w:val="3B1C0207"/>
    <w:rsid w:val="3BE321CE"/>
    <w:rsid w:val="3C003C3E"/>
    <w:rsid w:val="3C874EDB"/>
    <w:rsid w:val="3CA259E2"/>
    <w:rsid w:val="3CCA52D5"/>
    <w:rsid w:val="3CD70CBD"/>
    <w:rsid w:val="3CEF1407"/>
    <w:rsid w:val="3D007123"/>
    <w:rsid w:val="3D37507E"/>
    <w:rsid w:val="3D4B60BF"/>
    <w:rsid w:val="3D6548C9"/>
    <w:rsid w:val="3DAB2EE2"/>
    <w:rsid w:val="3DBD2D59"/>
    <w:rsid w:val="3DC85D47"/>
    <w:rsid w:val="3DD73903"/>
    <w:rsid w:val="3E0C6AED"/>
    <w:rsid w:val="3E271104"/>
    <w:rsid w:val="3E394F7B"/>
    <w:rsid w:val="3EF21AD1"/>
    <w:rsid w:val="3F0A7DA4"/>
    <w:rsid w:val="3F2B67B3"/>
    <w:rsid w:val="3F520BF1"/>
    <w:rsid w:val="3F6208AA"/>
    <w:rsid w:val="3FC81812"/>
    <w:rsid w:val="3FF32979"/>
    <w:rsid w:val="40374367"/>
    <w:rsid w:val="403C57B3"/>
    <w:rsid w:val="404843AC"/>
    <w:rsid w:val="40713EB3"/>
    <w:rsid w:val="40743897"/>
    <w:rsid w:val="408563A3"/>
    <w:rsid w:val="40891C7B"/>
    <w:rsid w:val="4095597C"/>
    <w:rsid w:val="40985685"/>
    <w:rsid w:val="40B05AAD"/>
    <w:rsid w:val="40D92E1F"/>
    <w:rsid w:val="40DC1C8D"/>
    <w:rsid w:val="413A6513"/>
    <w:rsid w:val="41606802"/>
    <w:rsid w:val="417D5A32"/>
    <w:rsid w:val="419A2AF3"/>
    <w:rsid w:val="41B11ADD"/>
    <w:rsid w:val="41D35EF7"/>
    <w:rsid w:val="423B584A"/>
    <w:rsid w:val="42872932"/>
    <w:rsid w:val="429441C6"/>
    <w:rsid w:val="42AB766E"/>
    <w:rsid w:val="430F11B1"/>
    <w:rsid w:val="43413CD0"/>
    <w:rsid w:val="43481A15"/>
    <w:rsid w:val="439711A6"/>
    <w:rsid w:val="43A55308"/>
    <w:rsid w:val="43B60E25"/>
    <w:rsid w:val="43C37F59"/>
    <w:rsid w:val="43D75451"/>
    <w:rsid w:val="43F81C45"/>
    <w:rsid w:val="44112439"/>
    <w:rsid w:val="44900788"/>
    <w:rsid w:val="4498417F"/>
    <w:rsid w:val="44CD1C3D"/>
    <w:rsid w:val="44D3620E"/>
    <w:rsid w:val="44DE52DF"/>
    <w:rsid w:val="44F55F2E"/>
    <w:rsid w:val="45084F4F"/>
    <w:rsid w:val="457C4AF8"/>
    <w:rsid w:val="4595580E"/>
    <w:rsid w:val="46064E72"/>
    <w:rsid w:val="46105782"/>
    <w:rsid w:val="4611693E"/>
    <w:rsid w:val="461F7F9A"/>
    <w:rsid w:val="462D2AFF"/>
    <w:rsid w:val="464473C4"/>
    <w:rsid w:val="4664520C"/>
    <w:rsid w:val="46AC4F69"/>
    <w:rsid w:val="46C628D0"/>
    <w:rsid w:val="46C91614"/>
    <w:rsid w:val="46EB2B66"/>
    <w:rsid w:val="46ED5A14"/>
    <w:rsid w:val="46F6477A"/>
    <w:rsid w:val="470C53AE"/>
    <w:rsid w:val="472D6E53"/>
    <w:rsid w:val="472F0B41"/>
    <w:rsid w:val="474156B1"/>
    <w:rsid w:val="4763003C"/>
    <w:rsid w:val="47685E05"/>
    <w:rsid w:val="477140C4"/>
    <w:rsid w:val="47751CE6"/>
    <w:rsid w:val="47B14EAE"/>
    <w:rsid w:val="48341C04"/>
    <w:rsid w:val="485F62CB"/>
    <w:rsid w:val="4861512F"/>
    <w:rsid w:val="48967468"/>
    <w:rsid w:val="48AE2A65"/>
    <w:rsid w:val="48E842FF"/>
    <w:rsid w:val="49156DF5"/>
    <w:rsid w:val="493C6A78"/>
    <w:rsid w:val="49441A41"/>
    <w:rsid w:val="498F64FC"/>
    <w:rsid w:val="49EC410F"/>
    <w:rsid w:val="4A220FD2"/>
    <w:rsid w:val="4A510301"/>
    <w:rsid w:val="4A6D602B"/>
    <w:rsid w:val="4A9D2C7D"/>
    <w:rsid w:val="4AAA63A9"/>
    <w:rsid w:val="4AAD1530"/>
    <w:rsid w:val="4ABD2695"/>
    <w:rsid w:val="4ACB711A"/>
    <w:rsid w:val="4ACD3BA3"/>
    <w:rsid w:val="4ACF28F7"/>
    <w:rsid w:val="4AE83B01"/>
    <w:rsid w:val="4AF229B2"/>
    <w:rsid w:val="4B106837"/>
    <w:rsid w:val="4B1A06F3"/>
    <w:rsid w:val="4B2D570C"/>
    <w:rsid w:val="4B44280B"/>
    <w:rsid w:val="4B4C4394"/>
    <w:rsid w:val="4B7455AE"/>
    <w:rsid w:val="4B8A76FC"/>
    <w:rsid w:val="4B94027D"/>
    <w:rsid w:val="4B942912"/>
    <w:rsid w:val="4BB84D48"/>
    <w:rsid w:val="4C113CC0"/>
    <w:rsid w:val="4C2A4883"/>
    <w:rsid w:val="4C7208FD"/>
    <w:rsid w:val="4C73767A"/>
    <w:rsid w:val="4C7A0977"/>
    <w:rsid w:val="4C96395A"/>
    <w:rsid w:val="4CA61730"/>
    <w:rsid w:val="4CCD100D"/>
    <w:rsid w:val="4D031567"/>
    <w:rsid w:val="4D07739D"/>
    <w:rsid w:val="4D257B4D"/>
    <w:rsid w:val="4D3A50CF"/>
    <w:rsid w:val="4D417119"/>
    <w:rsid w:val="4D72759D"/>
    <w:rsid w:val="4D7F33D7"/>
    <w:rsid w:val="4D942FD5"/>
    <w:rsid w:val="4DCD139D"/>
    <w:rsid w:val="4DEB65A9"/>
    <w:rsid w:val="4DF62510"/>
    <w:rsid w:val="4DF973E7"/>
    <w:rsid w:val="4E1E2166"/>
    <w:rsid w:val="4E277CA8"/>
    <w:rsid w:val="4E452F50"/>
    <w:rsid w:val="4E564584"/>
    <w:rsid w:val="4E824F2D"/>
    <w:rsid w:val="4E8547F9"/>
    <w:rsid w:val="4F1D1BBE"/>
    <w:rsid w:val="4F3C56B5"/>
    <w:rsid w:val="4FAD4C83"/>
    <w:rsid w:val="4FE824A5"/>
    <w:rsid w:val="50094E91"/>
    <w:rsid w:val="501E0C85"/>
    <w:rsid w:val="50395ABF"/>
    <w:rsid w:val="50583ADD"/>
    <w:rsid w:val="505A5A36"/>
    <w:rsid w:val="506762F6"/>
    <w:rsid w:val="50A46A8A"/>
    <w:rsid w:val="50DD3BD9"/>
    <w:rsid w:val="50E0273C"/>
    <w:rsid w:val="50EC48E0"/>
    <w:rsid w:val="50EC654F"/>
    <w:rsid w:val="515A5746"/>
    <w:rsid w:val="51644FBE"/>
    <w:rsid w:val="517F4691"/>
    <w:rsid w:val="51A65186"/>
    <w:rsid w:val="51DF5EE2"/>
    <w:rsid w:val="52187956"/>
    <w:rsid w:val="52272A53"/>
    <w:rsid w:val="52316BBD"/>
    <w:rsid w:val="52475395"/>
    <w:rsid w:val="52497B10"/>
    <w:rsid w:val="52597C60"/>
    <w:rsid w:val="526E44CD"/>
    <w:rsid w:val="528079D5"/>
    <w:rsid w:val="528F7C18"/>
    <w:rsid w:val="52D65D91"/>
    <w:rsid w:val="53820B12"/>
    <w:rsid w:val="538452A3"/>
    <w:rsid w:val="53A276CC"/>
    <w:rsid w:val="53B34CEC"/>
    <w:rsid w:val="53CD53C4"/>
    <w:rsid w:val="53EE7631"/>
    <w:rsid w:val="540473E0"/>
    <w:rsid w:val="540F6177"/>
    <w:rsid w:val="54202A29"/>
    <w:rsid w:val="54420CBA"/>
    <w:rsid w:val="544A055A"/>
    <w:rsid w:val="54853CAF"/>
    <w:rsid w:val="548F2546"/>
    <w:rsid w:val="54B74F7C"/>
    <w:rsid w:val="54D13761"/>
    <w:rsid w:val="54D9568B"/>
    <w:rsid w:val="54F70673"/>
    <w:rsid w:val="551C3D96"/>
    <w:rsid w:val="552E65CF"/>
    <w:rsid w:val="552F3B66"/>
    <w:rsid w:val="5536145D"/>
    <w:rsid w:val="557642C4"/>
    <w:rsid w:val="558F1AEB"/>
    <w:rsid w:val="55D50038"/>
    <w:rsid w:val="55E81280"/>
    <w:rsid w:val="55F84612"/>
    <w:rsid w:val="56085F32"/>
    <w:rsid w:val="56CC14F3"/>
    <w:rsid w:val="56E542AB"/>
    <w:rsid w:val="56ED3DC1"/>
    <w:rsid w:val="57204800"/>
    <w:rsid w:val="573D318F"/>
    <w:rsid w:val="575E537C"/>
    <w:rsid w:val="57660723"/>
    <w:rsid w:val="578176F0"/>
    <w:rsid w:val="578876A8"/>
    <w:rsid w:val="579655A5"/>
    <w:rsid w:val="57CB5082"/>
    <w:rsid w:val="581A08CD"/>
    <w:rsid w:val="587A37B8"/>
    <w:rsid w:val="590F00B2"/>
    <w:rsid w:val="59945B14"/>
    <w:rsid w:val="599F0D86"/>
    <w:rsid w:val="59A45D93"/>
    <w:rsid w:val="59A85123"/>
    <w:rsid w:val="59B711F5"/>
    <w:rsid w:val="59B853BE"/>
    <w:rsid w:val="59BE7AFA"/>
    <w:rsid w:val="5A623658"/>
    <w:rsid w:val="5A797AC8"/>
    <w:rsid w:val="5A97282E"/>
    <w:rsid w:val="5AB7444C"/>
    <w:rsid w:val="5ADD1038"/>
    <w:rsid w:val="5AF7107B"/>
    <w:rsid w:val="5B14624C"/>
    <w:rsid w:val="5B723495"/>
    <w:rsid w:val="5B952544"/>
    <w:rsid w:val="5BAC2335"/>
    <w:rsid w:val="5BB55204"/>
    <w:rsid w:val="5C052A04"/>
    <w:rsid w:val="5C1D00AB"/>
    <w:rsid w:val="5C4A066D"/>
    <w:rsid w:val="5C7929C3"/>
    <w:rsid w:val="5C98591B"/>
    <w:rsid w:val="5CAE0FEE"/>
    <w:rsid w:val="5CB815AE"/>
    <w:rsid w:val="5CBE40E3"/>
    <w:rsid w:val="5CF86B15"/>
    <w:rsid w:val="5D001B3A"/>
    <w:rsid w:val="5D135140"/>
    <w:rsid w:val="5D2418A5"/>
    <w:rsid w:val="5D3D3753"/>
    <w:rsid w:val="5D3F13E0"/>
    <w:rsid w:val="5DC13A25"/>
    <w:rsid w:val="5DFD2B3F"/>
    <w:rsid w:val="5DFD2CB3"/>
    <w:rsid w:val="5E086952"/>
    <w:rsid w:val="5E2C6C63"/>
    <w:rsid w:val="5E351360"/>
    <w:rsid w:val="5E407D02"/>
    <w:rsid w:val="5E446FC2"/>
    <w:rsid w:val="5E514D43"/>
    <w:rsid w:val="5E67476D"/>
    <w:rsid w:val="5E7A5C29"/>
    <w:rsid w:val="5E941FC1"/>
    <w:rsid w:val="5EAB5261"/>
    <w:rsid w:val="5EB24BEC"/>
    <w:rsid w:val="5EB67D6F"/>
    <w:rsid w:val="5ED602A4"/>
    <w:rsid w:val="5EDC5A30"/>
    <w:rsid w:val="5F3833E6"/>
    <w:rsid w:val="5F754991"/>
    <w:rsid w:val="5F7679C4"/>
    <w:rsid w:val="5F7E1B3E"/>
    <w:rsid w:val="5F8731AA"/>
    <w:rsid w:val="5F9A1127"/>
    <w:rsid w:val="5F9D49C2"/>
    <w:rsid w:val="5FA31F76"/>
    <w:rsid w:val="60117D24"/>
    <w:rsid w:val="607045BE"/>
    <w:rsid w:val="608512AA"/>
    <w:rsid w:val="60A800F7"/>
    <w:rsid w:val="60AA5E68"/>
    <w:rsid w:val="60BD5F46"/>
    <w:rsid w:val="61303617"/>
    <w:rsid w:val="61381005"/>
    <w:rsid w:val="61414E9A"/>
    <w:rsid w:val="615573BE"/>
    <w:rsid w:val="61580715"/>
    <w:rsid w:val="61857110"/>
    <w:rsid w:val="61FC1765"/>
    <w:rsid w:val="622616E9"/>
    <w:rsid w:val="625E13B5"/>
    <w:rsid w:val="62742987"/>
    <w:rsid w:val="62A05915"/>
    <w:rsid w:val="62A41B47"/>
    <w:rsid w:val="62A41BB4"/>
    <w:rsid w:val="62AB5051"/>
    <w:rsid w:val="62B1767B"/>
    <w:rsid w:val="62BD348D"/>
    <w:rsid w:val="62CA27A3"/>
    <w:rsid w:val="62E717D1"/>
    <w:rsid w:val="62FB2F72"/>
    <w:rsid w:val="6306706F"/>
    <w:rsid w:val="630A358C"/>
    <w:rsid w:val="633705EE"/>
    <w:rsid w:val="634A566E"/>
    <w:rsid w:val="638B4DDF"/>
    <w:rsid w:val="639926E5"/>
    <w:rsid w:val="63B40316"/>
    <w:rsid w:val="63CC2040"/>
    <w:rsid w:val="63FA5093"/>
    <w:rsid w:val="641F0715"/>
    <w:rsid w:val="64222B82"/>
    <w:rsid w:val="64313202"/>
    <w:rsid w:val="64490695"/>
    <w:rsid w:val="644C677F"/>
    <w:rsid w:val="6462452B"/>
    <w:rsid w:val="646653C4"/>
    <w:rsid w:val="64686F03"/>
    <w:rsid w:val="646F6AC3"/>
    <w:rsid w:val="64B81251"/>
    <w:rsid w:val="65605C5F"/>
    <w:rsid w:val="659D7CC2"/>
    <w:rsid w:val="65F22A75"/>
    <w:rsid w:val="660E127B"/>
    <w:rsid w:val="66166687"/>
    <w:rsid w:val="661C3E14"/>
    <w:rsid w:val="661F1431"/>
    <w:rsid w:val="66335D19"/>
    <w:rsid w:val="66406984"/>
    <w:rsid w:val="66426252"/>
    <w:rsid w:val="667062F3"/>
    <w:rsid w:val="667C1E0A"/>
    <w:rsid w:val="669158FE"/>
    <w:rsid w:val="66D91C48"/>
    <w:rsid w:val="670B151E"/>
    <w:rsid w:val="6771190E"/>
    <w:rsid w:val="67812E11"/>
    <w:rsid w:val="678F4822"/>
    <w:rsid w:val="67E23EE9"/>
    <w:rsid w:val="67F53CE1"/>
    <w:rsid w:val="68287D17"/>
    <w:rsid w:val="682F08AB"/>
    <w:rsid w:val="68511835"/>
    <w:rsid w:val="686471D1"/>
    <w:rsid w:val="686D4100"/>
    <w:rsid w:val="689C69F1"/>
    <w:rsid w:val="691C78D4"/>
    <w:rsid w:val="69791297"/>
    <w:rsid w:val="699121C1"/>
    <w:rsid w:val="699B4CCF"/>
    <w:rsid w:val="69B82081"/>
    <w:rsid w:val="69D467B8"/>
    <w:rsid w:val="69D92DC0"/>
    <w:rsid w:val="69E9293B"/>
    <w:rsid w:val="6A106C14"/>
    <w:rsid w:val="6A1C3C53"/>
    <w:rsid w:val="6A1F767C"/>
    <w:rsid w:val="6A3B4BD9"/>
    <w:rsid w:val="6ADE65E0"/>
    <w:rsid w:val="6AF71B23"/>
    <w:rsid w:val="6B3233DF"/>
    <w:rsid w:val="6B62453E"/>
    <w:rsid w:val="6B873576"/>
    <w:rsid w:val="6B9F3035"/>
    <w:rsid w:val="6B9F44A0"/>
    <w:rsid w:val="6BBF629C"/>
    <w:rsid w:val="6BD80588"/>
    <w:rsid w:val="6BDD1D86"/>
    <w:rsid w:val="6BEA08C0"/>
    <w:rsid w:val="6C007DF8"/>
    <w:rsid w:val="6C0A3B4F"/>
    <w:rsid w:val="6C196368"/>
    <w:rsid w:val="6C481435"/>
    <w:rsid w:val="6C4B23BA"/>
    <w:rsid w:val="6C707656"/>
    <w:rsid w:val="6CAB4D12"/>
    <w:rsid w:val="6CB542C8"/>
    <w:rsid w:val="6CD61F9E"/>
    <w:rsid w:val="6CEB1CE9"/>
    <w:rsid w:val="6DC70686"/>
    <w:rsid w:val="6DDE39AF"/>
    <w:rsid w:val="6DE67BDD"/>
    <w:rsid w:val="6E071855"/>
    <w:rsid w:val="6E2D13D6"/>
    <w:rsid w:val="6E406FF2"/>
    <w:rsid w:val="6E4E5FCC"/>
    <w:rsid w:val="6E7E0052"/>
    <w:rsid w:val="6EDB5B6B"/>
    <w:rsid w:val="6EDD106E"/>
    <w:rsid w:val="6F164CA3"/>
    <w:rsid w:val="6F17005E"/>
    <w:rsid w:val="6F3109DA"/>
    <w:rsid w:val="702B6B2B"/>
    <w:rsid w:val="702E2F9A"/>
    <w:rsid w:val="70761190"/>
    <w:rsid w:val="70974200"/>
    <w:rsid w:val="70C51DF0"/>
    <w:rsid w:val="70D0428E"/>
    <w:rsid w:val="70DA0EB4"/>
    <w:rsid w:val="70E70ADA"/>
    <w:rsid w:val="70FF216D"/>
    <w:rsid w:val="71116E10"/>
    <w:rsid w:val="71167A14"/>
    <w:rsid w:val="712F3172"/>
    <w:rsid w:val="715352FB"/>
    <w:rsid w:val="71AA3DCA"/>
    <w:rsid w:val="71AB5C99"/>
    <w:rsid w:val="71CE0BEC"/>
    <w:rsid w:val="71DE2CE0"/>
    <w:rsid w:val="723165CF"/>
    <w:rsid w:val="72426ED5"/>
    <w:rsid w:val="724B1837"/>
    <w:rsid w:val="7265643D"/>
    <w:rsid w:val="72C651DC"/>
    <w:rsid w:val="72D444F2"/>
    <w:rsid w:val="732032ED"/>
    <w:rsid w:val="73634A7D"/>
    <w:rsid w:val="737F18E2"/>
    <w:rsid w:val="738F35CB"/>
    <w:rsid w:val="73920CFA"/>
    <w:rsid w:val="739369E5"/>
    <w:rsid w:val="73EE4C3F"/>
    <w:rsid w:val="745D75EB"/>
    <w:rsid w:val="7463285B"/>
    <w:rsid w:val="746D5465"/>
    <w:rsid w:val="747E1443"/>
    <w:rsid w:val="74C723A3"/>
    <w:rsid w:val="74D80B53"/>
    <w:rsid w:val="74EC45FF"/>
    <w:rsid w:val="75061B64"/>
    <w:rsid w:val="75110DA7"/>
    <w:rsid w:val="75151930"/>
    <w:rsid w:val="75581C92"/>
    <w:rsid w:val="75766244"/>
    <w:rsid w:val="75CA2B92"/>
    <w:rsid w:val="75D44E5F"/>
    <w:rsid w:val="76037437"/>
    <w:rsid w:val="762A1FEB"/>
    <w:rsid w:val="7647739D"/>
    <w:rsid w:val="76622145"/>
    <w:rsid w:val="76655B13"/>
    <w:rsid w:val="7665694D"/>
    <w:rsid w:val="7684397E"/>
    <w:rsid w:val="76A84AE2"/>
    <w:rsid w:val="76E06296"/>
    <w:rsid w:val="76ED7026"/>
    <w:rsid w:val="76FA7438"/>
    <w:rsid w:val="773C532B"/>
    <w:rsid w:val="77C06F53"/>
    <w:rsid w:val="77D24115"/>
    <w:rsid w:val="77DD2CB6"/>
    <w:rsid w:val="782567A5"/>
    <w:rsid w:val="78671595"/>
    <w:rsid w:val="78842E9E"/>
    <w:rsid w:val="78EA2879"/>
    <w:rsid w:val="78F80E84"/>
    <w:rsid w:val="79381C6E"/>
    <w:rsid w:val="79415765"/>
    <w:rsid w:val="798677EE"/>
    <w:rsid w:val="79915775"/>
    <w:rsid w:val="79936B04"/>
    <w:rsid w:val="79A05249"/>
    <w:rsid w:val="79A67D23"/>
    <w:rsid w:val="79E901EA"/>
    <w:rsid w:val="79F31DF5"/>
    <w:rsid w:val="79F53325"/>
    <w:rsid w:val="7A026DB8"/>
    <w:rsid w:val="7A13469D"/>
    <w:rsid w:val="7A714A2C"/>
    <w:rsid w:val="7A8E4C45"/>
    <w:rsid w:val="7B2923ED"/>
    <w:rsid w:val="7B445194"/>
    <w:rsid w:val="7B4C38D7"/>
    <w:rsid w:val="7B89570D"/>
    <w:rsid w:val="7B93624A"/>
    <w:rsid w:val="7BA55518"/>
    <w:rsid w:val="7BF602EC"/>
    <w:rsid w:val="7BFB565B"/>
    <w:rsid w:val="7C01687E"/>
    <w:rsid w:val="7C0D4D3D"/>
    <w:rsid w:val="7C38005C"/>
    <w:rsid w:val="7C846875"/>
    <w:rsid w:val="7C87766B"/>
    <w:rsid w:val="7C9106EB"/>
    <w:rsid w:val="7CAE2CBA"/>
    <w:rsid w:val="7CB83E2E"/>
    <w:rsid w:val="7CE42605"/>
    <w:rsid w:val="7D324680"/>
    <w:rsid w:val="7D562123"/>
    <w:rsid w:val="7D5C52B8"/>
    <w:rsid w:val="7E1536A4"/>
    <w:rsid w:val="7E1C5C73"/>
    <w:rsid w:val="7E2D63B4"/>
    <w:rsid w:val="7E4313B6"/>
    <w:rsid w:val="7E5D66DD"/>
    <w:rsid w:val="7E676FEC"/>
    <w:rsid w:val="7E882B7F"/>
    <w:rsid w:val="7ED92098"/>
    <w:rsid w:val="7EDF0482"/>
    <w:rsid w:val="7F17496E"/>
    <w:rsid w:val="7F4A08E4"/>
    <w:rsid w:val="7F5C68C8"/>
    <w:rsid w:val="7F713F9C"/>
    <w:rsid w:val="7F8158D8"/>
    <w:rsid w:val="7F8E16E6"/>
    <w:rsid w:val="7F9676DE"/>
    <w:rsid w:val="7FA04963"/>
    <w:rsid w:val="7FCE14D1"/>
    <w:rsid w:val="7FEF0EF5"/>
    <w:rsid w:val="7FF81D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0" w:semiHidden="0"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qFormat/>
    <w:uiPriority w:val="9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link w:val="26"/>
    <w:qFormat/>
    <w:uiPriority w:val="99"/>
    <w:pPr>
      <w:keepNext/>
      <w:keepLines/>
      <w:spacing w:before="260" w:after="260" w:line="413"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1"/>
    <w:qFormat/>
    <w:uiPriority w:val="99"/>
    <w:rPr>
      <w:rFonts w:ascii="宋体" w:hAnsi="宋体" w:cs="宋体"/>
      <w:sz w:val="28"/>
      <w:szCs w:val="28"/>
    </w:rPr>
  </w:style>
  <w:style w:type="paragraph" w:styleId="6">
    <w:name w:val="Normal Indent"/>
    <w:basedOn w:val="1"/>
    <w:qFormat/>
    <w:uiPriority w:val="0"/>
    <w:pPr>
      <w:adjustRightInd w:val="0"/>
      <w:snapToGrid w:val="0"/>
      <w:spacing w:line="360" w:lineRule="auto"/>
      <w:ind w:firstLine="420"/>
    </w:pPr>
    <w:rPr>
      <w:sz w:val="24"/>
      <w:szCs w:val="20"/>
    </w:rPr>
  </w:style>
  <w:style w:type="paragraph" w:styleId="7">
    <w:name w:val="annotation text"/>
    <w:basedOn w:val="1"/>
    <w:unhideWhenUsed/>
    <w:qFormat/>
    <w:uiPriority w:val="0"/>
    <w:pPr>
      <w:jc w:val="left"/>
    </w:pPr>
  </w:style>
  <w:style w:type="paragraph" w:styleId="8">
    <w:name w:val="Body Text Indent"/>
    <w:basedOn w:val="1"/>
    <w:link w:val="34"/>
    <w:qFormat/>
    <w:uiPriority w:val="99"/>
    <w:pPr>
      <w:spacing w:after="120"/>
      <w:ind w:left="420" w:leftChars="200"/>
    </w:pPr>
  </w:style>
  <w:style w:type="paragraph" w:styleId="9">
    <w:name w:val="Date"/>
    <w:basedOn w:val="1"/>
    <w:next w:val="1"/>
    <w:link w:val="35"/>
    <w:qFormat/>
    <w:uiPriority w:val="99"/>
    <w:pPr>
      <w:ind w:left="100" w:leftChars="2500"/>
    </w:pPr>
  </w:style>
  <w:style w:type="paragraph" w:styleId="10">
    <w:name w:val="Body Text Indent 2"/>
    <w:basedOn w:val="1"/>
    <w:link w:val="30"/>
    <w:qFormat/>
    <w:uiPriority w:val="99"/>
    <w:pPr>
      <w:spacing w:after="120" w:line="480" w:lineRule="auto"/>
      <w:ind w:left="420" w:leftChars="200"/>
    </w:pPr>
  </w:style>
  <w:style w:type="paragraph" w:styleId="11">
    <w:name w:val="Balloon Text"/>
    <w:basedOn w:val="1"/>
    <w:link w:val="27"/>
    <w:qFormat/>
    <w:uiPriority w:val="99"/>
    <w:rPr>
      <w:sz w:val="18"/>
      <w:szCs w:val="18"/>
    </w:rPr>
  </w:style>
  <w:style w:type="paragraph" w:styleId="12">
    <w:name w:val="footer"/>
    <w:basedOn w:val="1"/>
    <w:link w:val="24"/>
    <w:qFormat/>
    <w:uiPriority w:val="99"/>
    <w:pPr>
      <w:tabs>
        <w:tab w:val="center" w:pos="4153"/>
        <w:tab w:val="right" w:pos="8306"/>
      </w:tabs>
      <w:snapToGrid w:val="0"/>
      <w:jc w:val="left"/>
    </w:pPr>
    <w:rPr>
      <w:sz w:val="18"/>
      <w:szCs w:val="18"/>
    </w:rPr>
  </w:style>
  <w:style w:type="paragraph" w:styleId="13">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2"/>
    <w:basedOn w:val="1"/>
    <w:unhideWhenUsed/>
    <w:qFormat/>
    <w:uiPriority w:val="0"/>
    <w:pPr>
      <w:spacing w:after="120" w:line="480" w:lineRule="auto"/>
    </w:pPr>
    <w:rPr>
      <w:rFonts w:ascii="Calibri" w:hAnsi="Calibri" w:cs="宋体"/>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6">
    <w:name w:val="Title"/>
    <w:next w:val="1"/>
    <w:qFormat/>
    <w:uiPriority w:val="0"/>
    <w:pPr>
      <w:spacing w:after="240" w:line="360" w:lineRule="auto"/>
      <w:jc w:val="center"/>
      <w:textAlignment w:val="baseline"/>
    </w:pPr>
    <w:rPr>
      <w:rFonts w:ascii="Arial" w:hAnsi="Arial" w:eastAsia="宋体" w:cs="黑体"/>
      <w:b/>
      <w:smallCaps/>
      <w:kern w:val="28"/>
      <w:sz w:val="36"/>
      <w:szCs w:val="21"/>
      <w:lang w:val="en-US" w:eastAsia="en-US" w:bidi="ar-SA"/>
    </w:rPr>
  </w:style>
  <w:style w:type="paragraph" w:styleId="17">
    <w:name w:val="Body Text First Indent"/>
    <w:basedOn w:val="1"/>
    <w:next w:val="1"/>
    <w:qFormat/>
    <w:uiPriority w:val="0"/>
    <w:pPr>
      <w:spacing w:line="360" w:lineRule="auto"/>
      <w:ind w:firstLine="420"/>
    </w:pPr>
    <w:rPr>
      <w:rFonts w:ascii="宋体" w:hAnsi="宋体"/>
      <w:sz w:val="24"/>
    </w:rPr>
  </w:style>
  <w:style w:type="paragraph" w:styleId="18">
    <w:name w:val="Body Text First Indent 2"/>
    <w:basedOn w:val="8"/>
    <w:unhideWhenUsed/>
    <w:qFormat/>
    <w:uiPriority w:val="99"/>
    <w:pPr>
      <w:ind w:firstLine="420" w:firstLineChars="200"/>
    </w:pPr>
  </w:style>
  <w:style w:type="table" w:styleId="20">
    <w:name w:val="Table Grid"/>
    <w:basedOn w:val="19"/>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99"/>
  </w:style>
  <w:style w:type="character" w:customStyle="1" w:styleId="23">
    <w:name w:val="页眉 Char"/>
    <w:basedOn w:val="21"/>
    <w:link w:val="13"/>
    <w:qFormat/>
    <w:uiPriority w:val="99"/>
    <w:rPr>
      <w:sz w:val="18"/>
      <w:szCs w:val="18"/>
    </w:rPr>
  </w:style>
  <w:style w:type="character" w:customStyle="1" w:styleId="24">
    <w:name w:val="页脚 Char"/>
    <w:basedOn w:val="21"/>
    <w:link w:val="12"/>
    <w:qFormat/>
    <w:uiPriority w:val="99"/>
    <w:rPr>
      <w:sz w:val="18"/>
      <w:szCs w:val="18"/>
    </w:rPr>
  </w:style>
  <w:style w:type="character" w:customStyle="1" w:styleId="25">
    <w:name w:val="标题 2 Char"/>
    <w:basedOn w:val="21"/>
    <w:link w:val="4"/>
    <w:qFormat/>
    <w:uiPriority w:val="99"/>
    <w:rPr>
      <w:rFonts w:ascii="Cambria" w:hAnsi="Cambria" w:eastAsia="宋体" w:cs="Cambria"/>
      <w:b/>
      <w:bCs/>
      <w:sz w:val="32"/>
      <w:szCs w:val="32"/>
    </w:rPr>
  </w:style>
  <w:style w:type="character" w:customStyle="1" w:styleId="26">
    <w:name w:val="标题 3 Char"/>
    <w:basedOn w:val="21"/>
    <w:link w:val="5"/>
    <w:qFormat/>
    <w:uiPriority w:val="99"/>
    <w:rPr>
      <w:rFonts w:ascii="Times New Roman" w:hAnsi="Times New Roman" w:eastAsia="宋体" w:cs="Times New Roman"/>
      <w:b/>
      <w:bCs/>
      <w:sz w:val="32"/>
      <w:szCs w:val="32"/>
    </w:rPr>
  </w:style>
  <w:style w:type="character" w:customStyle="1" w:styleId="27">
    <w:name w:val="批注框文本 Char"/>
    <w:basedOn w:val="21"/>
    <w:link w:val="11"/>
    <w:qFormat/>
    <w:uiPriority w:val="99"/>
    <w:rPr>
      <w:rFonts w:ascii="Times New Roman" w:hAnsi="Times New Roman" w:eastAsia="宋体" w:cs="Times New Roman"/>
      <w:sz w:val="18"/>
      <w:szCs w:val="18"/>
    </w:rPr>
  </w:style>
  <w:style w:type="paragraph" w:customStyle="1" w:styleId="28">
    <w:name w:val="CM101"/>
    <w:basedOn w:val="1"/>
    <w:next w:val="1"/>
    <w:qFormat/>
    <w:uiPriority w:val="99"/>
    <w:pPr>
      <w:autoSpaceDE w:val="0"/>
      <w:autoSpaceDN w:val="0"/>
      <w:adjustRightInd w:val="0"/>
      <w:spacing w:after="800"/>
      <w:jc w:val="left"/>
    </w:pPr>
    <w:rPr>
      <w:rFonts w:ascii="宋体" w:cs="宋体"/>
      <w:kern w:val="0"/>
      <w:sz w:val="24"/>
      <w:szCs w:val="24"/>
    </w:rPr>
  </w:style>
  <w:style w:type="paragraph" w:customStyle="1" w:styleId="29">
    <w:name w:val="附件标题-1"/>
    <w:basedOn w:val="1"/>
    <w:qFormat/>
    <w:uiPriority w:val="99"/>
    <w:pPr>
      <w:spacing w:beforeLines="50" w:afterLines="50"/>
      <w:jc w:val="center"/>
    </w:pPr>
    <w:rPr>
      <w:rFonts w:eastAsia="黑体"/>
      <w:sz w:val="32"/>
      <w:szCs w:val="32"/>
    </w:rPr>
  </w:style>
  <w:style w:type="character" w:customStyle="1" w:styleId="30">
    <w:name w:val="正文文本缩进 2 Char"/>
    <w:basedOn w:val="21"/>
    <w:link w:val="10"/>
    <w:qFormat/>
    <w:uiPriority w:val="99"/>
    <w:rPr>
      <w:rFonts w:ascii="Times New Roman" w:hAnsi="Times New Roman" w:eastAsia="宋体" w:cs="Times New Roman"/>
      <w:szCs w:val="21"/>
    </w:rPr>
  </w:style>
  <w:style w:type="character" w:customStyle="1" w:styleId="31">
    <w:name w:val="正文文本 Char"/>
    <w:basedOn w:val="21"/>
    <w:link w:val="2"/>
    <w:qFormat/>
    <w:uiPriority w:val="99"/>
    <w:rPr>
      <w:rFonts w:ascii="宋体" w:hAnsi="宋体" w:eastAsia="宋体" w:cs="宋体"/>
      <w:sz w:val="28"/>
      <w:szCs w:val="28"/>
    </w:rPr>
  </w:style>
  <w:style w:type="paragraph" w:customStyle="1" w:styleId="3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CM1"/>
    <w:basedOn w:val="32"/>
    <w:next w:val="32"/>
    <w:qFormat/>
    <w:uiPriority w:val="99"/>
    <w:rPr>
      <w:color w:val="auto"/>
    </w:rPr>
  </w:style>
  <w:style w:type="character" w:customStyle="1" w:styleId="34">
    <w:name w:val="正文文本缩进 Char"/>
    <w:basedOn w:val="21"/>
    <w:link w:val="8"/>
    <w:qFormat/>
    <w:uiPriority w:val="99"/>
    <w:rPr>
      <w:rFonts w:ascii="Times New Roman" w:hAnsi="Times New Roman" w:eastAsia="宋体" w:cs="Times New Roman"/>
      <w:szCs w:val="21"/>
    </w:rPr>
  </w:style>
  <w:style w:type="character" w:customStyle="1" w:styleId="35">
    <w:name w:val="日期 Char"/>
    <w:basedOn w:val="21"/>
    <w:link w:val="9"/>
    <w:qFormat/>
    <w:uiPriority w:val="99"/>
    <w:rPr>
      <w:rFonts w:ascii="Times New Roman" w:hAnsi="Times New Roman" w:eastAsia="宋体" w:cs="Times New Roman"/>
      <w:szCs w:val="21"/>
    </w:rPr>
  </w:style>
  <w:style w:type="paragraph" w:styleId="36">
    <w:name w:val="List Paragraph"/>
    <w:basedOn w:val="1"/>
    <w:link w:val="39"/>
    <w:qFormat/>
    <w:uiPriority w:val="34"/>
    <w:pPr>
      <w:ind w:firstLine="420" w:firstLineChars="200"/>
    </w:pPr>
    <w:rPr>
      <w:szCs w:val="24"/>
    </w:rPr>
  </w:style>
  <w:style w:type="paragraph" w:customStyle="1" w:styleId="3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38">
    <w:name w:val="图例"/>
    <w:basedOn w:val="1"/>
    <w:qFormat/>
    <w:uiPriority w:val="99"/>
    <w:pPr>
      <w:spacing w:before="120" w:after="120" w:line="360" w:lineRule="auto"/>
      <w:jc w:val="center"/>
    </w:pPr>
    <w:rPr>
      <w:rFonts w:eastAsia="仿宋_GB2312"/>
      <w:b/>
      <w:sz w:val="24"/>
      <w:szCs w:val="20"/>
    </w:rPr>
  </w:style>
  <w:style w:type="character" w:customStyle="1" w:styleId="39">
    <w:name w:val="列出段落 Char"/>
    <w:link w:val="36"/>
    <w:qFormat/>
    <w:uiPriority w:val="34"/>
    <w:rPr>
      <w:kern w:val="2"/>
      <w:sz w:val="21"/>
      <w:szCs w:val="24"/>
    </w:rPr>
  </w:style>
  <w:style w:type="character" w:customStyle="1" w:styleId="40">
    <w:name w:val="标题 1 Char"/>
    <w:basedOn w:val="21"/>
    <w:link w:val="3"/>
    <w:qFormat/>
    <w:uiPriority w:val="9"/>
    <w:rPr>
      <w:b/>
      <w:bCs/>
      <w:kern w:val="44"/>
      <w:sz w:val="44"/>
      <w:szCs w:val="44"/>
    </w:rPr>
  </w:style>
  <w:style w:type="paragraph" w:customStyle="1" w:styleId="41">
    <w:name w:val="U_正文2"/>
    <w:basedOn w:val="1"/>
    <w:qFormat/>
    <w:uiPriority w:val="0"/>
    <w:pPr>
      <w:spacing w:beforeLines="10" w:afterLines="10" w:line="300" w:lineRule="auto"/>
    </w:pPr>
    <w:rPr>
      <w:sz w:val="24"/>
    </w:rPr>
  </w:style>
  <w:style w:type="paragraph" w:customStyle="1" w:styleId="42">
    <w:name w:val="首行缩进"/>
    <w:basedOn w:val="1"/>
    <w:qFormat/>
    <w:uiPriority w:val="0"/>
    <w:pPr>
      <w:spacing w:line="360" w:lineRule="auto"/>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88B6EA-D406-463D-98BA-2AE66EDD6FB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6719</Words>
  <Characters>7007</Characters>
  <Lines>86</Lines>
  <Paragraphs>24</Paragraphs>
  <TotalTime>8</TotalTime>
  <ScaleCrop>false</ScaleCrop>
  <LinksUpToDate>false</LinksUpToDate>
  <CharactersWithSpaces>7876</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2024-05-30T02:25:00Z</dcterms:created>
  <dc:creator>admin</dc:creator>
  <cp:lastModifiedBy>寻</cp:lastModifiedBy>
  <cp:lastPrinted>2024-05-31T09:08:00Z</cp:lastPrinted>
  <dcterms:modified xsi:type="dcterms:W3CDTF">2024-06-26T02:17:09Z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B324520702184A8F93BBFF2B70C590C9</vt:lpwstr>
  </property>
  <property fmtid="{D5CDD505-2E9C-101B-9397-08002B2CF9AE}" pid="3" name="KSOProductBuildVer">
    <vt:lpwstr>2052-11.8.2.12195</vt:lpwstr>
  </property>
</Properties>
</file>