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spacing w:line="800" w:lineRule="exact"/>
        <w:jc w:val="center"/>
        <w:rPr>
          <w:rFonts w:hint="eastAsia" w:eastAsia="宋体"/>
          <w:color w:val="auto"/>
          <w:sz w:val="28"/>
          <w:szCs w:val="28"/>
          <w:u w:val="single"/>
          <w:lang w:val="en-US" w:eastAsia="zh-CN"/>
        </w:rPr>
      </w:pPr>
      <w:r>
        <w:rPr>
          <w:rFonts w:hint="eastAsia"/>
          <w:b/>
          <w:bCs/>
          <w:color w:val="auto"/>
          <w:sz w:val="32"/>
          <w:szCs w:val="32"/>
        </w:rPr>
        <w:t>项目名称</w:t>
      </w:r>
      <w:r>
        <w:rPr>
          <w:rFonts w:hint="eastAsia"/>
          <w:color w:val="auto"/>
          <w:sz w:val="32"/>
          <w:szCs w:val="32"/>
        </w:rPr>
        <w:t>：</w:t>
      </w:r>
      <w:r>
        <w:rPr>
          <w:rFonts w:hint="eastAsia"/>
          <w:color w:val="auto"/>
          <w:sz w:val="32"/>
          <w:szCs w:val="32"/>
          <w:u w:val="single"/>
          <w:lang w:val="en-US" w:eastAsia="zh-CN"/>
        </w:rPr>
        <w:t xml:space="preserve">  </w:t>
      </w:r>
      <w:r>
        <w:rPr>
          <w:rFonts w:hint="eastAsia"/>
          <w:color w:val="auto"/>
          <w:sz w:val="28"/>
          <w:szCs w:val="28"/>
          <w:u w:val="single"/>
          <w:lang w:eastAsia="zh-CN"/>
        </w:rPr>
        <w:t>重钢总医院新闻媒体合作项目</w:t>
      </w:r>
      <w:r>
        <w:rPr>
          <w:rFonts w:hint="eastAsia"/>
          <w:color w:val="auto"/>
          <w:sz w:val="28"/>
          <w:szCs w:val="28"/>
          <w:u w:val="single"/>
          <w:lang w:val="en-US" w:eastAsia="zh-CN"/>
        </w:rPr>
        <w:t xml:space="preserve">  </w:t>
      </w:r>
    </w:p>
    <w:p>
      <w:pPr>
        <w:spacing w:line="800" w:lineRule="exact"/>
        <w:jc w:val="center"/>
        <w:rPr>
          <w:color w:val="auto"/>
          <w:sz w:val="28"/>
          <w:szCs w:val="28"/>
        </w:rPr>
      </w:pPr>
      <w:r>
        <w:rPr>
          <w:rFonts w:hint="eastAsia"/>
          <w:color w:val="auto"/>
          <w:sz w:val="28"/>
          <w:szCs w:val="28"/>
        </w:rPr>
        <w:t>（</w:t>
      </w:r>
      <w:r>
        <w:rPr>
          <w:rFonts w:hint="eastAsia"/>
          <w:b/>
          <w:bCs/>
          <w:color w:val="auto"/>
          <w:sz w:val="28"/>
          <w:szCs w:val="28"/>
        </w:rPr>
        <w:t>项目编号</w:t>
      </w:r>
      <w:r>
        <w:rPr>
          <w:rFonts w:hint="eastAsia"/>
          <w:color w:val="auto"/>
          <w:sz w:val="28"/>
          <w:szCs w:val="28"/>
        </w:rPr>
        <w:t>：</w:t>
      </w:r>
      <w:r>
        <w:rPr>
          <w:rFonts w:hint="eastAsia"/>
          <w:color w:val="auto"/>
          <w:sz w:val="28"/>
          <w:szCs w:val="28"/>
          <w:u w:val="single"/>
        </w:rPr>
        <w:t xml:space="preserve">    CGZYYCG20242</w:t>
      </w:r>
      <w:r>
        <w:rPr>
          <w:rFonts w:hint="eastAsia"/>
          <w:color w:val="auto"/>
          <w:sz w:val="28"/>
          <w:szCs w:val="28"/>
          <w:u w:val="single"/>
          <w:lang w:val="en-US" w:eastAsia="zh-CN"/>
        </w:rPr>
        <w:t>5</w:t>
      </w:r>
      <w:r>
        <w:rPr>
          <w:rFonts w:hint="eastAsia"/>
          <w:color w:val="auto"/>
          <w:sz w:val="28"/>
          <w:szCs w:val="28"/>
          <w:u w:val="single"/>
        </w:rPr>
        <w:t xml:space="preserve">   </w:t>
      </w:r>
      <w:r>
        <w:rPr>
          <w:rFonts w:hint="eastAsia"/>
          <w:color w:val="auto"/>
          <w:sz w:val="28"/>
          <w:szCs w:val="28"/>
        </w:rPr>
        <w:t>）</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center"/>
        <w:rPr>
          <w:b/>
          <w:bCs/>
          <w:color w:val="auto"/>
          <w:sz w:val="48"/>
          <w:szCs w:val="48"/>
        </w:rPr>
      </w:pPr>
      <w:r>
        <w:rPr>
          <w:rFonts w:hint="eastAsia"/>
          <w:b/>
          <w:bCs/>
          <w:color w:val="auto"/>
          <w:sz w:val="48"/>
          <w:szCs w:val="48"/>
        </w:rPr>
        <w:t>竞 争 性 比 选 文 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800" w:lineRule="exact"/>
        <w:jc w:val="center"/>
        <w:rPr>
          <w:rFonts w:ascii="宋体" w:hAnsi="宋体"/>
          <w:color w:val="auto"/>
          <w:sz w:val="28"/>
          <w:szCs w:val="28"/>
        </w:rPr>
      </w:pPr>
      <w:r>
        <w:rPr>
          <w:rFonts w:hint="eastAsia" w:ascii="宋体" w:hAnsi="宋体"/>
          <w:b/>
          <w:bCs/>
          <w:color w:val="auto"/>
          <w:sz w:val="28"/>
          <w:szCs w:val="28"/>
        </w:rPr>
        <w:t>项目业主</w:t>
      </w:r>
      <w:r>
        <w:rPr>
          <w:rFonts w:hint="eastAsia" w:ascii="宋体" w:hAnsi="宋体"/>
          <w:color w:val="auto"/>
          <w:sz w:val="28"/>
          <w:szCs w:val="28"/>
        </w:rPr>
        <w:t>：</w:t>
      </w:r>
      <w:r>
        <w:rPr>
          <w:rFonts w:hint="eastAsia" w:ascii="宋体" w:hAnsi="宋体"/>
          <w:color w:val="auto"/>
          <w:sz w:val="28"/>
          <w:szCs w:val="28"/>
          <w:u w:val="single"/>
        </w:rPr>
        <w:t xml:space="preserve">    重钢总医院    </w:t>
      </w:r>
    </w:p>
    <w:p>
      <w:pPr>
        <w:spacing w:line="800" w:lineRule="exact"/>
        <w:jc w:val="center"/>
        <w:rPr>
          <w:rFonts w:ascii="宋体" w:hAnsi="宋体"/>
          <w:color w:val="auto"/>
          <w:sz w:val="28"/>
          <w:szCs w:val="28"/>
        </w:rPr>
      </w:pPr>
      <w:r>
        <w:rPr>
          <w:rFonts w:hint="eastAsia" w:ascii="宋体" w:hAnsi="宋体"/>
          <w:color w:val="auto"/>
          <w:sz w:val="28"/>
          <w:szCs w:val="28"/>
        </w:rPr>
        <w:t>2024年</w:t>
      </w:r>
      <w:r>
        <w:rPr>
          <w:rFonts w:hint="eastAsia" w:ascii="宋体" w:hAnsi="宋体"/>
          <w:color w:val="auto"/>
          <w:sz w:val="28"/>
          <w:szCs w:val="28"/>
          <w:lang w:val="en-US" w:eastAsia="zh-CN"/>
        </w:rPr>
        <w:t>7</w:t>
      </w:r>
      <w:r>
        <w:rPr>
          <w:rFonts w:hint="eastAsia" w:ascii="宋体" w:hAnsi="宋体"/>
          <w:color w:val="auto"/>
          <w:sz w:val="28"/>
          <w:szCs w:val="28"/>
        </w:rPr>
        <w:t>月</w:t>
      </w:r>
      <w:r>
        <w:rPr>
          <w:rFonts w:hint="eastAsia" w:ascii="宋体" w:hAnsi="宋体"/>
          <w:color w:val="auto"/>
          <w:sz w:val="28"/>
          <w:szCs w:val="28"/>
          <w:lang w:val="en-US" w:eastAsia="zh-CN"/>
        </w:rPr>
        <w:t>9</w:t>
      </w:r>
      <w:r>
        <w:rPr>
          <w:rFonts w:hint="eastAsia" w:ascii="宋体" w:hAnsi="宋体"/>
          <w:color w:val="auto"/>
          <w:sz w:val="28"/>
          <w:szCs w:val="28"/>
        </w:rPr>
        <w:t>日</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00" w:lineRule="exact"/>
        <w:rPr>
          <w:rFonts w:ascii="宋体" w:cs="宋体"/>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line="420" w:lineRule="exact"/>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第一章</w:t>
      </w:r>
      <w:r>
        <w:rPr>
          <w:rFonts w:hint="eastAsia" w:cs="宋体" w:asciiTheme="minorEastAsia" w:hAnsiTheme="minorEastAsia" w:eastAsiaTheme="minorEastAsia"/>
          <w:b/>
          <w:color w:val="auto"/>
          <w:sz w:val="24"/>
          <w:szCs w:val="24"/>
          <w:u w:val="single"/>
        </w:rPr>
        <w:t xml:space="preserve">  </w:t>
      </w:r>
      <w:r>
        <w:rPr>
          <w:rFonts w:hint="eastAsia" w:cs="宋体" w:asciiTheme="minorEastAsia" w:hAnsiTheme="minorEastAsia" w:eastAsiaTheme="minorEastAsia"/>
          <w:b/>
          <w:color w:val="auto"/>
          <w:sz w:val="24"/>
          <w:szCs w:val="24"/>
          <w:u w:val="single"/>
          <w:lang w:val="en-US" w:eastAsia="zh-CN"/>
        </w:rPr>
        <w:t xml:space="preserve"> </w:t>
      </w:r>
      <w:r>
        <w:rPr>
          <w:rFonts w:hint="eastAsia" w:cs="宋体" w:asciiTheme="minorEastAsia" w:hAnsiTheme="minorEastAsia" w:eastAsiaTheme="minorEastAsia"/>
          <w:b/>
          <w:color w:val="auto"/>
          <w:sz w:val="24"/>
          <w:szCs w:val="24"/>
          <w:u w:val="single"/>
          <w:lang w:eastAsia="zh-CN"/>
        </w:rPr>
        <w:t>重钢总医院新闻媒体合作项目</w:t>
      </w:r>
      <w:r>
        <w:rPr>
          <w:rFonts w:hint="eastAsia" w:cs="宋体" w:asciiTheme="minorEastAsia" w:hAnsiTheme="minorEastAsia" w:eastAsiaTheme="minorEastAsia"/>
          <w:b/>
          <w:color w:val="auto"/>
          <w:sz w:val="24"/>
          <w:szCs w:val="24"/>
          <w:u w:val="single"/>
          <w:lang w:val="en-US" w:eastAsia="zh-CN"/>
        </w:rPr>
        <w:t xml:space="preserve">  </w:t>
      </w:r>
      <w:r>
        <w:rPr>
          <w:rFonts w:hint="eastAsia" w:cs="宋体" w:asciiTheme="minorEastAsia" w:hAnsiTheme="minorEastAsia" w:eastAsiaTheme="minorEastAsia"/>
          <w:b/>
          <w:color w:val="auto"/>
          <w:sz w:val="24"/>
          <w:szCs w:val="24"/>
        </w:rPr>
        <w:t>比选公告</w:t>
      </w:r>
    </w:p>
    <w:p>
      <w:pPr>
        <w:spacing w:line="420" w:lineRule="exact"/>
        <w:ind w:firstLine="480" w:firstLineChars="200"/>
        <w:jc w:val="left"/>
        <w:rPr>
          <w:rFonts w:cs="宋体" w:asciiTheme="minorEastAsia" w:hAnsiTheme="minorEastAsia" w:eastAsiaTheme="minorEastAsia"/>
          <w:color w:val="auto"/>
          <w:sz w:val="24"/>
          <w:szCs w:val="24"/>
        </w:rPr>
      </w:pPr>
    </w:p>
    <w:p>
      <w:pPr>
        <w:spacing w:line="42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重钢总医院拟对</w:t>
      </w:r>
      <w:r>
        <w:rPr>
          <w:rFonts w:hint="eastAsia" w:cs="宋体" w:asciiTheme="minorEastAsia" w:hAnsiTheme="minorEastAsia" w:eastAsiaTheme="minorEastAsia"/>
          <w:color w:val="auto"/>
          <w:sz w:val="24"/>
          <w:szCs w:val="24"/>
          <w:lang w:eastAsia="zh-CN"/>
        </w:rPr>
        <w:t>重钢总医院新闻媒体合作项目</w:t>
      </w:r>
      <w:r>
        <w:rPr>
          <w:rFonts w:hint="eastAsia" w:cs="宋体" w:asciiTheme="minorEastAsia" w:hAnsiTheme="minorEastAsia" w:eastAsiaTheme="minorEastAsia"/>
          <w:color w:val="auto"/>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color w:val="auto"/>
          <w:sz w:val="24"/>
          <w:szCs w:val="24"/>
        </w:rPr>
        <w:t>一、项目名称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重钢总医院新闻媒体合作项目</w:t>
      </w:r>
    </w:p>
    <w:p>
      <w:pPr>
        <w:spacing w:line="420" w:lineRule="exact"/>
        <w:ind w:firstLine="482" w:firstLineChars="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
          <w:color w:val="auto"/>
          <w:sz w:val="24"/>
          <w:szCs w:val="24"/>
        </w:rPr>
        <w:t>二、项目地点</w:t>
      </w:r>
      <w:r>
        <w:rPr>
          <w:rFonts w:hint="eastAsia" w:cs="宋体" w:asciiTheme="minorEastAsia" w:hAnsiTheme="minorEastAsia" w:eastAsiaTheme="minorEastAsia"/>
          <w:bCs/>
          <w:color w:val="auto"/>
          <w:sz w:val="24"/>
          <w:szCs w:val="24"/>
        </w:rPr>
        <w:t>：重钢总医院</w:t>
      </w:r>
    </w:p>
    <w:p>
      <w:pPr>
        <w:spacing w:line="420" w:lineRule="exact"/>
        <w:ind w:firstLine="482" w:firstLineChars="200"/>
        <w:rPr>
          <w:rFonts w:hint="default"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
          <w:bCs w:val="0"/>
          <w:color w:val="auto"/>
          <w:sz w:val="24"/>
          <w:szCs w:val="24"/>
          <w:lang w:val="en-US" w:eastAsia="zh-CN"/>
        </w:rPr>
        <w:t>三、服务周期</w:t>
      </w:r>
      <w:r>
        <w:rPr>
          <w:rFonts w:hint="eastAsia" w:cs="宋体" w:asciiTheme="minorEastAsia" w:hAnsiTheme="minorEastAsia" w:eastAsiaTheme="minorEastAsia"/>
          <w:bCs/>
          <w:color w:val="auto"/>
          <w:sz w:val="24"/>
          <w:szCs w:val="24"/>
          <w:lang w:val="en-US" w:eastAsia="zh-CN"/>
        </w:rPr>
        <w:t>：1年</w:t>
      </w:r>
    </w:p>
    <w:p>
      <w:pPr>
        <w:spacing w:line="420" w:lineRule="exact"/>
        <w:ind w:firstLine="482" w:firstLineChars="200"/>
        <w:jc w:val="left"/>
        <w:rPr>
          <w:rFonts w:ascii="宋体" w:hAnsi="宋体" w:cs="宋体"/>
          <w:bCs/>
          <w:color w:val="auto"/>
          <w:sz w:val="24"/>
          <w:szCs w:val="24"/>
        </w:rPr>
      </w:pPr>
      <w:r>
        <w:rPr>
          <w:rFonts w:hint="eastAsia" w:ascii="宋体" w:hAnsi="宋体" w:cs="宋体"/>
          <w:b/>
          <w:color w:val="auto"/>
          <w:sz w:val="24"/>
          <w:szCs w:val="24"/>
          <w:lang w:val="en-US" w:eastAsia="zh-CN"/>
        </w:rPr>
        <w:t>四</w:t>
      </w:r>
      <w:r>
        <w:rPr>
          <w:rFonts w:hint="eastAsia" w:ascii="宋体" w:hAnsi="宋体" w:cs="宋体"/>
          <w:b/>
          <w:color w:val="auto"/>
          <w:sz w:val="24"/>
          <w:szCs w:val="24"/>
        </w:rPr>
        <w:t>、</w:t>
      </w:r>
      <w:r>
        <w:rPr>
          <w:rFonts w:hint="eastAsia" w:ascii="宋体" w:hAnsi="宋体" w:cs="宋体"/>
          <w:b/>
          <w:color w:val="auto"/>
          <w:sz w:val="24"/>
          <w:szCs w:val="24"/>
          <w:lang w:val="en-US" w:eastAsia="zh-CN"/>
        </w:rPr>
        <w:t>项目内容</w:t>
      </w:r>
      <w:r>
        <w:rPr>
          <w:rFonts w:hint="eastAsia" w:ascii="宋体" w:hAnsi="宋体" w:cs="宋体"/>
          <w:bCs/>
          <w:color w:val="auto"/>
          <w:sz w:val="24"/>
          <w:szCs w:val="24"/>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6"/>
        <w:gridCol w:w="2062"/>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6" w:type="dxa"/>
            <w:noWrap w:val="0"/>
            <w:vAlign w:val="center"/>
          </w:tcPr>
          <w:p>
            <w:pPr>
              <w:widowControl w:val="0"/>
              <w:spacing w:line="240" w:lineRule="auto"/>
              <w:ind w:left="0"/>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项目名称</w:t>
            </w:r>
          </w:p>
        </w:tc>
        <w:tc>
          <w:tcPr>
            <w:tcW w:w="2062" w:type="dxa"/>
            <w:noWrap w:val="0"/>
            <w:vAlign w:val="center"/>
          </w:tcPr>
          <w:p>
            <w:pPr>
              <w:widowControl w:val="0"/>
              <w:spacing w:line="240" w:lineRule="auto"/>
              <w:ind w:left="0"/>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最高限价（万元）</w:t>
            </w:r>
          </w:p>
        </w:tc>
        <w:tc>
          <w:tcPr>
            <w:tcW w:w="2725" w:type="dxa"/>
            <w:noWrap w:val="0"/>
            <w:vAlign w:val="center"/>
          </w:tcPr>
          <w:p>
            <w:pPr>
              <w:widowControl w:val="0"/>
              <w:spacing w:line="240" w:lineRule="auto"/>
              <w:ind w:left="0"/>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26" w:type="dxa"/>
            <w:noWrap w:val="0"/>
            <w:vAlign w:val="center"/>
          </w:tcPr>
          <w:p>
            <w:pPr>
              <w:widowControl w:val="0"/>
              <w:adjustRightInd w:val="0"/>
              <w:snapToGrid w:val="0"/>
              <w:spacing w:line="240" w:lineRule="auto"/>
              <w:ind w:firstLine="0"/>
              <w:jc w:val="both"/>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lang w:eastAsia="zh-CN"/>
              </w:rPr>
              <w:t>重钢总医院新闻媒体合作项目</w:t>
            </w:r>
          </w:p>
        </w:tc>
        <w:tc>
          <w:tcPr>
            <w:tcW w:w="2062" w:type="dxa"/>
            <w:noWrap w:val="0"/>
            <w:vAlign w:val="center"/>
          </w:tcPr>
          <w:p>
            <w:pPr>
              <w:widowControl w:val="0"/>
              <w:spacing w:line="240" w:lineRule="auto"/>
              <w:ind w:left="0"/>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 5</w:t>
            </w:r>
          </w:p>
        </w:tc>
        <w:tc>
          <w:tcPr>
            <w:tcW w:w="2725" w:type="dxa"/>
            <w:noWrap w:val="0"/>
            <w:vAlign w:val="center"/>
          </w:tcPr>
          <w:p>
            <w:pPr>
              <w:widowControl w:val="0"/>
              <w:adjustRightInd w:val="0"/>
              <w:snapToGrid w:val="0"/>
              <w:spacing w:line="240" w:lineRule="auto"/>
              <w:ind w:firstLine="0"/>
              <w:jc w:val="center"/>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r>
    </w:tbl>
    <w:p>
      <w:pPr>
        <w:spacing w:line="420" w:lineRule="exact"/>
        <w:ind w:firstLine="482" w:firstLineChars="200"/>
        <w:jc w:val="left"/>
        <w:rPr>
          <w:rFonts w:ascii="宋体" w:hAnsi="宋体" w:cs="宋体"/>
          <w:color w:val="auto"/>
          <w:sz w:val="24"/>
          <w:szCs w:val="24"/>
        </w:rPr>
      </w:pPr>
      <w:r>
        <w:rPr>
          <w:rFonts w:hint="eastAsia" w:ascii="宋体" w:hAnsi="宋体" w:cs="宋体"/>
          <w:b/>
          <w:color w:val="auto"/>
          <w:sz w:val="24"/>
          <w:szCs w:val="24"/>
          <w:lang w:val="en-US" w:eastAsia="zh-CN"/>
        </w:rPr>
        <w:t>五</w:t>
      </w:r>
      <w:r>
        <w:rPr>
          <w:rFonts w:hint="eastAsia" w:ascii="宋体" w:hAnsi="宋体" w:cs="宋体"/>
          <w:b/>
          <w:color w:val="auto"/>
          <w:sz w:val="24"/>
          <w:szCs w:val="24"/>
        </w:rPr>
        <w:t>、资格要求</w:t>
      </w:r>
      <w:r>
        <w:rPr>
          <w:rFonts w:hint="eastAsia" w:ascii="宋体" w:hAnsi="宋体" w:cs="宋体"/>
          <w:color w:val="auto"/>
          <w:sz w:val="24"/>
          <w:szCs w:val="24"/>
        </w:rPr>
        <w:t>：</w:t>
      </w:r>
    </w:p>
    <w:p>
      <w:pPr>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bCs/>
          <w:color w:val="auto"/>
          <w:sz w:val="24"/>
          <w:szCs w:val="24"/>
        </w:rPr>
        <w:t>具有独立承担民事责任的能力</w:t>
      </w:r>
      <w:r>
        <w:rPr>
          <w:rFonts w:hint="eastAsia" w:ascii="宋体" w:hAnsi="宋体" w:cs="宋体"/>
          <w:color w:val="auto"/>
          <w:sz w:val="24"/>
          <w:szCs w:val="24"/>
        </w:rPr>
        <w:t>，具有有效</w:t>
      </w:r>
      <w:r>
        <w:rPr>
          <w:rFonts w:hint="eastAsia" w:ascii="宋体" w:hAnsi="宋体" w:cs="宋体"/>
          <w:color w:val="auto"/>
          <w:sz w:val="24"/>
          <w:szCs w:val="24"/>
          <w:lang w:val="en-US" w:eastAsia="zh-CN"/>
        </w:rPr>
        <w:t>的</w:t>
      </w:r>
      <w:r>
        <w:rPr>
          <w:rFonts w:hint="eastAsia" w:ascii="宋体" w:hAnsi="宋体" w:cs="宋体"/>
          <w:color w:val="auto"/>
          <w:sz w:val="24"/>
          <w:szCs w:val="24"/>
        </w:rPr>
        <w:t>营业执照</w:t>
      </w:r>
      <w:r>
        <w:rPr>
          <w:rFonts w:hint="eastAsia" w:ascii="宋体" w:hAnsi="宋体" w:cs="宋体"/>
          <w:color w:val="auto"/>
          <w:sz w:val="24"/>
          <w:szCs w:val="24"/>
          <w:lang w:val="en-US" w:eastAsia="zh-CN"/>
        </w:rPr>
        <w:t>或有效的事业单位法人证书</w:t>
      </w:r>
      <w:r>
        <w:rPr>
          <w:rFonts w:hint="eastAsia" w:ascii="宋体" w:hAnsi="宋体" w:cs="宋体"/>
          <w:color w:val="auto"/>
          <w:sz w:val="24"/>
          <w:szCs w:val="24"/>
        </w:rPr>
        <w:t>。（提供加盖响应人鲜章的</w:t>
      </w:r>
      <w:r>
        <w:rPr>
          <w:rFonts w:hint="eastAsia" w:ascii="宋体" w:hAnsi="宋体" w:cs="宋体"/>
          <w:color w:val="auto"/>
          <w:sz w:val="24"/>
          <w:szCs w:val="24"/>
          <w:lang w:val="en-US" w:eastAsia="zh-CN"/>
        </w:rPr>
        <w:t>证件</w:t>
      </w:r>
      <w:r>
        <w:rPr>
          <w:rFonts w:hint="eastAsia" w:ascii="宋体" w:hAnsi="宋体" w:cs="宋体"/>
          <w:color w:val="auto"/>
          <w:sz w:val="24"/>
          <w:szCs w:val="24"/>
        </w:rPr>
        <w:t>复印件）。</w:t>
      </w:r>
    </w:p>
    <w:p>
      <w:pPr>
        <w:spacing w:line="420" w:lineRule="exact"/>
        <w:ind w:firstLine="480" w:firstLineChars="200"/>
        <w:jc w:val="left"/>
        <w:rPr>
          <w:rFonts w:ascii="宋体" w:cs="宋体"/>
          <w:color w:val="auto"/>
          <w:sz w:val="24"/>
          <w:szCs w:val="24"/>
        </w:rPr>
      </w:pPr>
      <w:r>
        <w:rPr>
          <w:rFonts w:hint="eastAsia" w:ascii="宋体" w:hAnsi="宋体" w:cs="宋体"/>
          <w:color w:val="auto"/>
          <w:sz w:val="24"/>
          <w:szCs w:val="24"/>
        </w:rPr>
        <w:t>（二）参加采购活动前三年内（指2021年1月1日至今），在经营活动中没有重大违法记录。响应人提供书面声明。</w:t>
      </w:r>
    </w:p>
    <w:p>
      <w:pPr>
        <w:spacing w:line="420" w:lineRule="exact"/>
        <w:ind w:firstLine="480" w:firstLineChars="200"/>
        <w:rPr>
          <w:rFonts w:ascii="宋体" w:cs="宋体"/>
          <w:b/>
          <w:color w:val="auto"/>
          <w:sz w:val="24"/>
          <w:szCs w:val="24"/>
        </w:rPr>
      </w:pPr>
      <w:r>
        <w:rPr>
          <w:rFonts w:hint="eastAsia" w:ascii="宋体" w:hAnsi="宋体" w:cs="宋体"/>
          <w:color w:val="auto"/>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sz w:val="24"/>
          <w:szCs w:val="24"/>
        </w:rPr>
        <w:t>www.creditchina.gov.cn</w:t>
      </w:r>
      <w:r>
        <w:rPr>
          <w:rFonts w:ascii="宋体" w:hAnsi="宋体" w:cs="宋体"/>
          <w:color w:val="auto"/>
          <w:sz w:val="24"/>
          <w:szCs w:val="24"/>
        </w:rPr>
        <w:fldChar w:fldCharType="end"/>
      </w:r>
      <w:r>
        <w:rPr>
          <w:rFonts w:hint="eastAsia" w:ascii="宋体" w:hAnsi="宋体" w:cs="宋体"/>
          <w:color w:val="auto"/>
          <w:sz w:val="24"/>
          <w:szCs w:val="24"/>
        </w:rPr>
        <w:t>）以下内容的查询结果网页（查询信息为响应人名称）</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“信用信息”查询结果。</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“失信被执行人”查询结果。</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“重大税收违法案件当事人名单”查询结果。</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“政府行政许可与行政处罚”查询结果。</w:t>
      </w:r>
    </w:p>
    <w:p>
      <w:pPr>
        <w:spacing w:line="42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）“政府采购严重违法失信行为记录名单”查询结果。</w:t>
      </w:r>
    </w:p>
    <w:p>
      <w:pPr>
        <w:spacing w:line="420" w:lineRule="exact"/>
        <w:ind w:firstLine="480" w:firstLineChars="200"/>
        <w:rPr>
          <w:rFonts w:ascii="宋体" w:cs="宋体"/>
          <w:color w:val="auto"/>
          <w:sz w:val="24"/>
          <w:szCs w:val="24"/>
        </w:rPr>
      </w:pPr>
      <w:r>
        <w:rPr>
          <w:rFonts w:hint="eastAsia" w:ascii="宋体" w:cs="宋体"/>
          <w:color w:val="auto"/>
          <w:sz w:val="24"/>
          <w:szCs w:val="24"/>
        </w:rPr>
        <w:t>（三）法律、行政法规规定的其他条件。</w:t>
      </w:r>
    </w:p>
    <w:p>
      <w:pPr>
        <w:spacing w:line="420" w:lineRule="exact"/>
        <w:ind w:firstLine="480" w:firstLineChars="200"/>
        <w:rPr>
          <w:rFonts w:ascii="宋体" w:cs="宋体"/>
          <w:color w:val="auto"/>
          <w:sz w:val="24"/>
          <w:szCs w:val="24"/>
        </w:rPr>
      </w:pPr>
      <w:r>
        <w:rPr>
          <w:rFonts w:hint="eastAsia" w:ascii="宋体" w:cs="宋体"/>
          <w:color w:val="auto"/>
          <w:sz w:val="24"/>
          <w:szCs w:val="24"/>
        </w:rPr>
        <w:t>（四）本次比选不接受联合体参与。</w:t>
      </w:r>
    </w:p>
    <w:p>
      <w:pPr>
        <w:spacing w:line="420" w:lineRule="exact"/>
        <w:ind w:firstLine="482"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lang w:val="en-US" w:eastAsia="zh-CN"/>
        </w:rPr>
        <w:t>六</w:t>
      </w:r>
      <w:r>
        <w:rPr>
          <w:rFonts w:hint="eastAsia" w:cs="宋体" w:asciiTheme="minorEastAsia" w:hAnsiTheme="minorEastAsia" w:eastAsiaTheme="minorEastAsia"/>
          <w:b/>
          <w:color w:val="auto"/>
          <w:sz w:val="24"/>
          <w:szCs w:val="24"/>
        </w:rPr>
        <w:t>、现场踏勘</w:t>
      </w:r>
      <w:r>
        <w:rPr>
          <w:rFonts w:hint="eastAsia" w:cs="宋体" w:asciiTheme="minorEastAsia" w:hAnsiTheme="minorEastAsia" w:eastAsiaTheme="minorEastAsia"/>
          <w:color w:val="auto"/>
          <w:sz w:val="24"/>
          <w:szCs w:val="24"/>
        </w:rPr>
        <w:t>：不组织，自行踏勘。</w:t>
      </w:r>
      <w:r>
        <w:rPr>
          <w:rFonts w:cs="宋体" w:asciiTheme="minorEastAsia" w:hAnsiTheme="minorEastAsia" w:eastAsiaTheme="minorEastAsia"/>
          <w:color w:val="auto"/>
          <w:sz w:val="24"/>
          <w:szCs w:val="24"/>
        </w:rPr>
        <w:t>无论</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人是否踏勘过现场，均被认为在提交</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文件之前已经踏勘现场，对本项目的风险和义务已经十分了解，并在其</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文件中已充分考虑了现场和环境条件。</w:t>
      </w:r>
    </w:p>
    <w:p>
      <w:pPr>
        <w:spacing w:line="420" w:lineRule="exact"/>
        <w:ind w:firstLine="482" w:firstLineChars="200"/>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七</w:t>
      </w:r>
      <w:r>
        <w:rPr>
          <w:rFonts w:hint="eastAsia" w:cs="宋体" w:asciiTheme="minorEastAsia" w:hAnsiTheme="minorEastAsia" w:eastAsiaTheme="minorEastAsia"/>
          <w:b/>
          <w:color w:val="auto"/>
          <w:sz w:val="24"/>
          <w:szCs w:val="24"/>
        </w:rPr>
        <w:t>、比选时间、地点及文件获取</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（一）比选文件发布时间：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7</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9</w:t>
      </w:r>
      <w:r>
        <w:rPr>
          <w:rFonts w:hint="eastAsia" w:cs="宋体" w:asciiTheme="minorEastAsia" w:hAnsiTheme="minorEastAsia" w:eastAsiaTheme="minorEastAsia"/>
          <w:color w:val="auto"/>
          <w:sz w:val="24"/>
          <w:szCs w:val="24"/>
        </w:rPr>
        <w:t>日。</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（二）比选时间：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7</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12</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上</w:t>
      </w:r>
      <w:r>
        <w:rPr>
          <w:rFonts w:hint="eastAsia" w:cs="宋体" w:asciiTheme="minorEastAsia" w:hAnsiTheme="minorEastAsia" w:eastAsiaTheme="minorEastAsia"/>
          <w:color w:val="auto"/>
          <w:sz w:val="24"/>
          <w:szCs w:val="24"/>
        </w:rPr>
        <w:t>午</w:t>
      </w:r>
      <w:r>
        <w:rPr>
          <w:rFonts w:hint="eastAsia" w:cs="宋体" w:asciiTheme="minorEastAsia" w:hAnsiTheme="minorEastAsia" w:eastAsiaTheme="minorEastAsia"/>
          <w:color w:val="auto"/>
          <w:sz w:val="24"/>
          <w:szCs w:val="24"/>
          <w:lang w:val="en-US" w:eastAsia="zh-CN"/>
        </w:rPr>
        <w:t>9</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（三）比选文件获取方式：重钢总医院官网（</w:t>
      </w:r>
      <w:r>
        <w:rPr>
          <w:rFonts w:cs="宋体" w:asciiTheme="minorEastAsia" w:hAnsiTheme="minorEastAsia" w:eastAsiaTheme="minorEastAsia"/>
          <w:color w:val="auto"/>
          <w:sz w:val="24"/>
          <w:szCs w:val="24"/>
        </w:rPr>
        <w:t>http://www.cghospital.com.cn</w:t>
      </w:r>
      <w:r>
        <w:rPr>
          <w:rFonts w:hint="eastAsia" w:cs="宋体" w:asciiTheme="minorEastAsia" w:hAnsiTheme="minorEastAsia" w:eastAsiaTheme="minorEastAsia"/>
          <w:color w:val="auto"/>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（四）响应文件递交截止时间：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7</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12</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上</w:t>
      </w:r>
      <w:r>
        <w:rPr>
          <w:rFonts w:hint="eastAsia" w:cs="宋体" w:asciiTheme="minorEastAsia" w:hAnsiTheme="minorEastAsia" w:eastAsiaTheme="minorEastAsia"/>
          <w:color w:val="auto"/>
          <w:sz w:val="24"/>
          <w:szCs w:val="24"/>
        </w:rPr>
        <w:t>午</w:t>
      </w:r>
      <w:r>
        <w:rPr>
          <w:rFonts w:hint="eastAsia" w:cs="宋体" w:asciiTheme="minorEastAsia" w:hAnsiTheme="minorEastAsia" w:eastAsiaTheme="minorEastAsia"/>
          <w:color w:val="auto"/>
          <w:sz w:val="24"/>
          <w:szCs w:val="24"/>
          <w:lang w:val="en-US" w:eastAsia="zh-CN"/>
        </w:rPr>
        <w:t>9</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（五）响应文件递交地点：重钢总医院办公楼三楼一会议室。</w:t>
      </w:r>
    </w:p>
    <w:p>
      <w:pPr>
        <w:spacing w:line="420" w:lineRule="exact"/>
        <w:ind w:firstLine="482" w:firstLineChars="200"/>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八、联系人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比选人：重钢总医院地址：重庆市大渡口区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组织联系人：尹老师</w:t>
      </w:r>
      <w:r>
        <w:rPr>
          <w:rFonts w:hint="eastAsia" w:asciiTheme="minorEastAsia" w:hAnsiTheme="minorEastAsia" w:eastAsiaTheme="minorEastAsia"/>
          <w:color w:val="auto"/>
          <w:sz w:val="24"/>
          <w:szCs w:val="24"/>
        </w:rPr>
        <w:t xml:space="preserve">           联系</w:t>
      </w:r>
      <w:r>
        <w:rPr>
          <w:rFonts w:hint="eastAsia" w:cs="宋体" w:asciiTheme="minorEastAsia" w:hAnsiTheme="minorEastAsia" w:eastAsiaTheme="minorEastAsia"/>
          <w:color w:val="auto"/>
          <w:sz w:val="24"/>
          <w:szCs w:val="24"/>
        </w:rPr>
        <w:t>电话：</w:t>
      </w:r>
      <w:r>
        <w:rPr>
          <w:rFonts w:cs="宋体" w:asciiTheme="minorEastAsia" w:hAnsiTheme="minorEastAsia" w:eastAsiaTheme="minorEastAsia"/>
          <w:color w:val="auto"/>
          <w:sz w:val="24"/>
          <w:szCs w:val="24"/>
        </w:rPr>
        <w:t xml:space="preserve">023-81915011  </w:t>
      </w:r>
    </w:p>
    <w:p>
      <w:pPr>
        <w:spacing w:line="420" w:lineRule="exact"/>
        <w:ind w:firstLine="480" w:firstLineChars="200"/>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rPr>
        <w:t>业务部门联系人：</w:t>
      </w:r>
      <w:r>
        <w:rPr>
          <w:rFonts w:hint="eastAsia" w:cs="宋体" w:asciiTheme="minorEastAsia" w:hAnsiTheme="minorEastAsia" w:eastAsiaTheme="minorEastAsia"/>
          <w:color w:val="auto"/>
          <w:sz w:val="24"/>
          <w:szCs w:val="24"/>
          <w:lang w:val="en-US" w:eastAsia="zh-CN"/>
        </w:rPr>
        <w:t>孟老师</w:t>
      </w:r>
      <w:r>
        <w:rPr>
          <w:rFonts w:hint="eastAsia" w:cs="宋体" w:asciiTheme="minorEastAsia" w:hAnsiTheme="minorEastAsia" w:eastAsiaTheme="minorEastAsia"/>
          <w:color w:val="auto"/>
          <w:sz w:val="24"/>
          <w:szCs w:val="24"/>
        </w:rPr>
        <w:t xml:space="preserve">       联系电话：</w:t>
      </w:r>
      <w:r>
        <w:rPr>
          <w:rFonts w:hint="eastAsia" w:asciiTheme="minorEastAsia" w:hAnsiTheme="minorEastAsia" w:eastAsiaTheme="minorEastAsia" w:cstheme="minorEastAsia"/>
          <w:color w:val="auto"/>
          <w:sz w:val="24"/>
          <w:szCs w:val="24"/>
        </w:rPr>
        <w:t>023-</w:t>
      </w:r>
      <w:r>
        <w:rPr>
          <w:rFonts w:hint="eastAsia" w:asciiTheme="minorEastAsia" w:hAnsiTheme="minorEastAsia" w:eastAsiaTheme="minorEastAsia" w:cstheme="minorEastAsia"/>
          <w:color w:val="auto"/>
          <w:sz w:val="24"/>
          <w:szCs w:val="24"/>
          <w:lang w:val="en-US" w:eastAsia="zh-CN"/>
        </w:rPr>
        <w:t>81915002</w:t>
      </w:r>
    </w:p>
    <w:p>
      <w:pPr>
        <w:spacing w:line="420" w:lineRule="exact"/>
        <w:ind w:firstLine="480" w:firstLineChars="200"/>
        <w:rPr>
          <w:rFonts w:cs="宋体" w:asciiTheme="minorEastAsia" w:hAnsiTheme="minorEastAsia" w:eastAsiaTheme="minorEastAsia"/>
          <w:color w:val="auto"/>
          <w:sz w:val="24"/>
          <w:szCs w:val="24"/>
        </w:rPr>
      </w:pPr>
    </w:p>
    <w:p>
      <w:pPr>
        <w:spacing w:line="420" w:lineRule="exact"/>
        <w:ind w:firstLine="480" w:firstLineChars="200"/>
        <w:rPr>
          <w:rFonts w:cs="宋体"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第二章</w:t>
      </w:r>
      <w:r>
        <w:rPr>
          <w:rFonts w:hint="eastAsia" w:cs="宋体" w:asciiTheme="minorEastAsia" w:hAnsiTheme="minorEastAsia" w:eastAsiaTheme="minorEastAsia"/>
          <w:b/>
          <w:color w:val="auto"/>
          <w:sz w:val="24"/>
          <w:szCs w:val="24"/>
          <w:lang w:val="en-US" w:eastAsia="zh-CN"/>
        </w:rPr>
        <w:t xml:space="preserve">  </w:t>
      </w:r>
      <w:r>
        <w:rPr>
          <w:rFonts w:hint="eastAsia" w:cs="宋体" w:asciiTheme="minorEastAsia" w:hAnsiTheme="minorEastAsia" w:eastAsiaTheme="minorEastAsia"/>
          <w:b/>
          <w:color w:val="auto"/>
          <w:sz w:val="24"/>
          <w:szCs w:val="24"/>
        </w:rPr>
        <w:t>响应人须知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cs="宋体" w:asciiTheme="minorEastAsia" w:hAnsiTheme="minorEastAsia" w:eastAsiaTheme="minorEastAsia"/>
          <w:bCs/>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cs="宋体" w:asciiTheme="minorEastAsia" w:hAnsiTheme="minorEastAsia" w:eastAsiaTheme="minorEastAsia"/>
          <w:color w:val="auto"/>
          <w:sz w:val="24"/>
          <w:szCs w:val="24"/>
          <w:lang w:eastAsia="zh-CN"/>
        </w:rPr>
      </w:pPr>
      <w:r>
        <w:rPr>
          <w:rFonts w:hint="eastAsia" w:ascii="方正黑体_GBK" w:hAnsi="方正黑体_GBK" w:eastAsia="方正黑体_GBK" w:cs="方正黑体_GBK"/>
          <w:bCs/>
          <w:color w:val="auto"/>
          <w:sz w:val="24"/>
          <w:szCs w:val="24"/>
        </w:rPr>
        <w:t>一、项目名称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重钢总医院新闻媒体合作项目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方正黑体_GBK" w:hAnsi="方正黑体_GBK" w:eastAsia="方正黑体_GBK" w:cs="方正黑体_GBK"/>
          <w:bCs/>
          <w:color w:val="auto"/>
          <w:sz w:val="24"/>
          <w:szCs w:val="24"/>
          <w:lang w:val="en-US" w:eastAsia="zh-CN"/>
        </w:rPr>
      </w:pPr>
      <w:r>
        <w:rPr>
          <w:rFonts w:hint="eastAsia" w:ascii="方正黑体_GBK" w:hAnsi="方正黑体_GBK" w:eastAsia="方正黑体_GBK" w:cs="方正黑体_GBK"/>
          <w:bCs/>
          <w:color w:val="auto"/>
          <w:sz w:val="24"/>
          <w:szCs w:val="24"/>
          <w:lang w:val="en-US" w:eastAsia="zh-CN"/>
        </w:rPr>
        <w:t>二、项目相关要求：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1．图文报道：响应人现场跟踪报道重要会议及活动，如护士节、医师节、学术会议等。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2．视频报道：采购人重要活动现场采访并在网络媒体或官方客户端刊发。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3．医学科普类短视频（1分钟内）制作及刊发。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4．信息发布：采购人提供稿件推送至网络及官方媒体客户端。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5．舆情服务与预警：及时发现告知与采购人相关的负面信息预警，协助采购人处理恶性舆情事件。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6．直播</w:t>
      </w:r>
      <w:r>
        <w:rPr>
          <w:rFonts w:hint="eastAsia" w:ascii="宋体" w:hAnsi="宋体" w:cs="宋体"/>
          <w:bCs/>
          <w:color w:val="auto"/>
          <w:sz w:val="24"/>
          <w:szCs w:val="24"/>
          <w:lang w:val="en-US" w:eastAsia="zh-CN"/>
        </w:rPr>
        <w:t>或访谈</w:t>
      </w:r>
      <w:r>
        <w:rPr>
          <w:rFonts w:hint="eastAsia" w:ascii="宋体" w:hAnsi="宋体" w:eastAsia="宋体" w:cs="宋体"/>
          <w:bCs/>
          <w:color w:val="auto"/>
          <w:sz w:val="24"/>
          <w:szCs w:val="24"/>
          <w:lang w:val="en-US" w:eastAsia="zh-CN"/>
        </w:rPr>
        <w:t>等其他服务内容。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7．宣传内容发布前需经采购人审核确认后方可实施发布。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响应人依据项目相关要求拟定具体实施方案。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color w:val="auto"/>
          <w:sz w:val="24"/>
          <w:szCs w:val="24"/>
        </w:rPr>
      </w:pPr>
      <w:r>
        <w:rPr>
          <w:rFonts w:hint="eastAsia" w:ascii="方正黑体_GBK" w:hAnsi="方正黑体_GBK" w:eastAsia="方正黑体_GBK" w:cs="方正黑体_GBK"/>
          <w:bCs/>
          <w:color w:val="auto"/>
          <w:sz w:val="24"/>
          <w:szCs w:val="24"/>
          <w:lang w:val="en-US" w:eastAsia="zh-CN"/>
        </w:rPr>
        <w:t>三</w:t>
      </w:r>
      <w:r>
        <w:rPr>
          <w:rFonts w:hint="eastAsia" w:ascii="方正黑体_GBK" w:hAnsi="方正黑体_GBK" w:eastAsia="方正黑体_GBK" w:cs="方正黑体_GBK"/>
          <w:bCs/>
          <w:color w:val="auto"/>
          <w:sz w:val="24"/>
          <w:szCs w:val="24"/>
        </w:rPr>
        <w:t>、比选报价、限价、评分说明：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（一）报价说明：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响应文件中仅存在唯一报价，</w:t>
      </w:r>
      <w:r>
        <w:rPr>
          <w:rFonts w:hint="eastAsia" w:ascii="宋体" w:hAnsi="宋体" w:eastAsia="宋体" w:cs="宋体"/>
          <w:sz w:val="24"/>
          <w:szCs w:val="24"/>
        </w:rPr>
        <w:t>以</w:t>
      </w:r>
      <w:r>
        <w:rPr>
          <w:rFonts w:hint="eastAsia" w:ascii="宋体" w:hAnsi="宋体" w:cs="宋体"/>
          <w:sz w:val="24"/>
          <w:szCs w:val="24"/>
          <w:lang w:val="en-US" w:eastAsia="zh-CN"/>
        </w:rPr>
        <w:t>总价报价的</w:t>
      </w:r>
      <w:r>
        <w:rPr>
          <w:rFonts w:hint="eastAsia" w:ascii="宋体" w:hAnsi="宋体" w:eastAsia="宋体" w:cs="宋体"/>
          <w:sz w:val="24"/>
          <w:szCs w:val="24"/>
        </w:rPr>
        <w:t>形式进行报价。</w:t>
      </w:r>
      <w:r>
        <w:rPr>
          <w:rFonts w:hint="eastAsia" w:ascii="宋体" w:hAnsi="宋体" w:cs="宋体"/>
          <w:color w:val="auto"/>
          <w:sz w:val="24"/>
          <w:szCs w:val="24"/>
        </w:rPr>
        <w:t>本次报价须为人民币报价，包括完成项目实施和服务的完整报价，包括服务费、宣传费、场地费、制作费、人工费、提供服务所需的设备购买费、税费和政策性文件规定及合同包含的所有风险、责任等各项费用等所有价格。在项目实施过程中中选人不得以任何理由增加本比选项目的费用，响应人自行考虑各种风险。</w:t>
      </w:r>
      <w:r>
        <w:rPr>
          <w:rFonts w:ascii="宋体" w:hAnsi="宋体" w:cs="宋体"/>
          <w:color w:val="auto"/>
          <w:sz w:val="24"/>
          <w:szCs w:val="24"/>
        </w:rPr>
        <w:t>大写金额与小写金额不一致的，以大写金额为准</w:t>
      </w:r>
      <w:r>
        <w:rPr>
          <w:rFonts w:hint="eastAsia" w:ascii="宋体" w:hAnsi="宋体" w:cs="宋体"/>
          <w:color w:val="auto"/>
          <w:sz w:val="24"/>
          <w:szCs w:val="24"/>
        </w:rPr>
        <w:t>。</w:t>
      </w:r>
      <w:r>
        <w:rPr>
          <w:rFonts w:ascii="宋体" w:hAnsi="宋体" w:cs="宋体"/>
          <w:color w:val="auto"/>
          <w:sz w:val="24"/>
          <w:szCs w:val="24"/>
        </w:rPr>
        <w:t>合同签订后原则上</w:t>
      </w:r>
      <w:r>
        <w:rPr>
          <w:rFonts w:hint="eastAsia" w:ascii="宋体" w:hAnsi="宋体" w:cs="宋体"/>
          <w:color w:val="auto"/>
          <w:sz w:val="24"/>
          <w:szCs w:val="24"/>
        </w:rPr>
        <w:t>采购人</w:t>
      </w:r>
      <w:r>
        <w:rPr>
          <w:rFonts w:ascii="宋体" w:hAnsi="宋体" w:cs="宋体"/>
          <w:color w:val="auto"/>
          <w:sz w:val="24"/>
          <w:szCs w:val="24"/>
        </w:rPr>
        <w:t>不做费用调整。</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jc w:val="left"/>
        <w:textAlignment w:val="auto"/>
        <w:rPr>
          <w:color w:val="auto"/>
        </w:rPr>
      </w:pPr>
      <w:r>
        <w:rPr>
          <w:rFonts w:hint="eastAsia" w:ascii="宋体" w:hAnsi="宋体" w:cs="宋体"/>
          <w:color w:val="auto"/>
          <w:sz w:val="24"/>
          <w:szCs w:val="24"/>
        </w:rPr>
        <w:t>限价说明：</w:t>
      </w:r>
      <w:r>
        <w:rPr>
          <w:rFonts w:hint="eastAsia" w:ascii="宋体" w:hAnsi="宋体" w:cs="宋体"/>
          <w:sz w:val="24"/>
          <w:szCs w:val="24"/>
          <w:lang w:val="en-US" w:eastAsia="zh-CN"/>
        </w:rPr>
        <w:t>本项目</w:t>
      </w:r>
      <w:r>
        <w:rPr>
          <w:rFonts w:hint="eastAsia" w:cs="宋体" w:asciiTheme="minorEastAsia" w:hAnsiTheme="minorEastAsia" w:eastAsiaTheme="minorEastAsia"/>
          <w:sz w:val="24"/>
          <w:szCs w:val="24"/>
        </w:rPr>
        <w:t>最</w:t>
      </w:r>
      <w:r>
        <w:rPr>
          <w:rFonts w:hint="eastAsia" w:cs="宋体" w:asciiTheme="minorEastAsia" w:hAnsiTheme="minorEastAsia" w:eastAsiaTheme="minorEastAsia"/>
          <w:color w:val="auto"/>
          <w:sz w:val="24"/>
          <w:szCs w:val="24"/>
        </w:rPr>
        <w:t>高限价</w:t>
      </w:r>
      <w:r>
        <w:rPr>
          <w:rFonts w:hint="eastAsia" w:cs="宋体" w:asciiTheme="minorEastAsia" w:hAnsiTheme="minorEastAsia" w:eastAsiaTheme="minorEastAsia"/>
          <w:color w:val="auto"/>
          <w:sz w:val="24"/>
          <w:szCs w:val="24"/>
          <w:u w:val="single"/>
          <w:lang w:val="en-US" w:eastAsia="zh-CN"/>
        </w:rPr>
        <w:t xml:space="preserve">  50000  </w:t>
      </w:r>
      <w:r>
        <w:rPr>
          <w:rFonts w:hint="eastAsia" w:cs="宋体" w:asciiTheme="minorEastAsia" w:hAnsiTheme="minorEastAsia" w:eastAsiaTheme="minorEastAsia"/>
          <w:color w:val="auto"/>
          <w:sz w:val="24"/>
          <w:szCs w:val="24"/>
          <w:u w:val="none"/>
          <w:lang w:val="en-US" w:eastAsia="zh-CN"/>
        </w:rPr>
        <w:t>元 ，响应人的报价不能超过最高限价，否则</w:t>
      </w:r>
      <w:r>
        <w:rPr>
          <w:rFonts w:hint="eastAsia" w:ascii="宋体" w:hAnsi="宋体" w:cs="宋体"/>
          <w:color w:val="auto"/>
          <w:sz w:val="24"/>
          <w:szCs w:val="24"/>
        </w:rPr>
        <w:t>响应文件将被视为无效。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（三）评分说明：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1．资格审查及符合性审查：评审由比选方相关人员组成评审小组，并根据比选文件的要求对响应人提交的响应文件进行审查，</w:t>
      </w:r>
      <w:r>
        <w:rPr>
          <w:rFonts w:hint="eastAsia" w:ascii="宋体" w:hAnsi="宋体" w:cs="宋体"/>
          <w:color w:val="auto"/>
          <w:kern w:val="0"/>
          <w:sz w:val="24"/>
          <w:szCs w:val="24"/>
        </w:rPr>
        <w:t>只有资格审查及符合性审查合格的响应人才能继续参与评审。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（1）资格审查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依据比选文件要求，由评审小组对响应文件中的资格证明文件进行审查。资格审查资料表如下：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l2br w:val="nil"/>
              <w:tr2bl w:val="nil"/>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255" w:type="dxa"/>
            <w:gridSpan w:val="2"/>
            <w:tcBorders>
              <w:tl2br w:val="nil"/>
              <w:tr2bl w:val="nil"/>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检查因素</w:t>
            </w:r>
          </w:p>
        </w:tc>
        <w:tc>
          <w:tcPr>
            <w:tcW w:w="5605" w:type="dxa"/>
            <w:tcBorders>
              <w:tl2br w:val="nil"/>
              <w:tr2bl w:val="nil"/>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l2br w:val="nil"/>
              <w:tr2bl w:val="nil"/>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1</w:t>
            </w:r>
          </w:p>
        </w:tc>
        <w:tc>
          <w:tcPr>
            <w:tcW w:w="709" w:type="dxa"/>
            <w:vMerge w:val="restart"/>
            <w:tcBorders>
              <w:tl2br w:val="nil"/>
              <w:tr2bl w:val="nil"/>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响应人应符合的基本资格条件</w:t>
            </w:r>
          </w:p>
        </w:tc>
        <w:tc>
          <w:tcPr>
            <w:tcW w:w="2546" w:type="dxa"/>
            <w:tcBorders>
              <w:tl2br w:val="nil"/>
              <w:tr2bl w:val="nil"/>
            </w:tcBorders>
            <w:shd w:val="clear" w:color="auto" w:fill="auto"/>
            <w:vAlign w:val="center"/>
          </w:tcPr>
          <w:p>
            <w:pPr>
              <w:spacing w:line="320" w:lineRule="exact"/>
              <w:rPr>
                <w:rFonts w:ascii="宋体" w:hAnsi="宋体"/>
                <w:color w:val="auto"/>
              </w:rPr>
            </w:pPr>
            <w:r>
              <w:rPr>
                <w:rFonts w:hint="eastAsia" w:ascii="宋体" w:hAnsi="宋体" w:cs="宋体"/>
                <w:color w:val="auto"/>
              </w:rPr>
              <w:t>（1）具有独立承担民事责任的能力</w:t>
            </w:r>
          </w:p>
        </w:tc>
        <w:tc>
          <w:tcPr>
            <w:tcW w:w="5605" w:type="dxa"/>
            <w:tcBorders>
              <w:tl2br w:val="nil"/>
              <w:tr2bl w:val="nil"/>
            </w:tcBorders>
            <w:shd w:val="clear" w:color="auto" w:fill="auto"/>
            <w:vAlign w:val="center"/>
          </w:tcPr>
          <w:p>
            <w:pPr>
              <w:spacing w:line="320" w:lineRule="exact"/>
              <w:rPr>
                <w:rFonts w:ascii="宋体" w:hAnsi="宋体"/>
                <w:color w:val="auto"/>
              </w:rPr>
            </w:pPr>
            <w:r>
              <w:rPr>
                <w:rFonts w:hint="eastAsia" w:ascii="宋体" w:hAnsi="宋体" w:cs="宋体"/>
                <w:color w:val="auto"/>
              </w:rPr>
              <w:t>响应人法人营业执照（副本）或事业单位法人证书（副本）或个体工商户营业执照或有效的自然人身份证明；</w:t>
            </w:r>
          </w:p>
          <w:p>
            <w:pPr>
              <w:spacing w:line="320" w:lineRule="exact"/>
              <w:rPr>
                <w:rFonts w:ascii="宋体" w:hAnsi="宋体"/>
                <w:color w:val="auto"/>
              </w:rPr>
            </w:pPr>
            <w:r>
              <w:rPr>
                <w:rFonts w:hint="eastAsia" w:ascii="宋体" w:hAnsi="宋体" w:cs="宋体"/>
                <w:color w:val="auto"/>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l2br w:val="nil"/>
              <w:tr2bl w:val="nil"/>
            </w:tcBorders>
            <w:shd w:val="clear" w:color="auto" w:fill="auto"/>
            <w:vAlign w:val="center"/>
          </w:tcPr>
          <w:p>
            <w:pPr>
              <w:rPr>
                <w:color w:val="auto"/>
                <w:sz w:val="20"/>
                <w:szCs w:val="20"/>
              </w:rPr>
            </w:pPr>
          </w:p>
        </w:tc>
        <w:tc>
          <w:tcPr>
            <w:tcW w:w="709" w:type="dxa"/>
            <w:vMerge w:val="continue"/>
            <w:tcBorders>
              <w:tl2br w:val="nil"/>
              <w:tr2bl w:val="nil"/>
            </w:tcBorders>
            <w:shd w:val="clear" w:color="auto" w:fill="auto"/>
            <w:vAlign w:val="center"/>
          </w:tcPr>
          <w:p>
            <w:pPr>
              <w:rPr>
                <w:color w:val="auto"/>
                <w:sz w:val="20"/>
                <w:szCs w:val="20"/>
              </w:rPr>
            </w:pPr>
          </w:p>
        </w:tc>
        <w:tc>
          <w:tcPr>
            <w:tcW w:w="2546" w:type="dxa"/>
            <w:tcBorders>
              <w:tl2br w:val="nil"/>
              <w:tr2bl w:val="nil"/>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（2）具有履行合同所必需的设备和专业技术能力</w:t>
            </w:r>
          </w:p>
        </w:tc>
        <w:tc>
          <w:tcPr>
            <w:tcW w:w="5605" w:type="dxa"/>
            <w:tcBorders>
              <w:tl2br w:val="nil"/>
              <w:tr2bl w:val="nil"/>
            </w:tcBorders>
            <w:shd w:val="clear" w:color="auto" w:fill="auto"/>
            <w:vAlign w:val="center"/>
          </w:tcPr>
          <w:p>
            <w:pPr>
              <w:spacing w:line="320" w:lineRule="exact"/>
              <w:rPr>
                <w:rFonts w:ascii="宋体" w:hAnsi="宋体"/>
                <w:color w:val="auto"/>
              </w:rPr>
            </w:pPr>
            <w:r>
              <w:rPr>
                <w:rFonts w:hint="eastAsia" w:ascii="宋体" w:hAnsi="宋体" w:cs="宋体"/>
                <w:color w:val="auto"/>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l2br w:val="nil"/>
              <w:tr2bl w:val="nil"/>
            </w:tcBorders>
            <w:shd w:val="clear" w:color="auto" w:fill="auto"/>
            <w:vAlign w:val="center"/>
          </w:tcPr>
          <w:p>
            <w:pPr>
              <w:rPr>
                <w:color w:val="auto"/>
                <w:sz w:val="20"/>
                <w:szCs w:val="20"/>
              </w:rPr>
            </w:pPr>
          </w:p>
        </w:tc>
        <w:tc>
          <w:tcPr>
            <w:tcW w:w="709" w:type="dxa"/>
            <w:vMerge w:val="continue"/>
            <w:tcBorders>
              <w:tl2br w:val="nil"/>
              <w:tr2bl w:val="nil"/>
            </w:tcBorders>
            <w:shd w:val="clear" w:color="auto" w:fill="auto"/>
            <w:vAlign w:val="center"/>
          </w:tcPr>
          <w:p>
            <w:pPr>
              <w:rPr>
                <w:color w:val="auto"/>
                <w:sz w:val="20"/>
                <w:szCs w:val="20"/>
              </w:rPr>
            </w:pPr>
          </w:p>
        </w:tc>
        <w:tc>
          <w:tcPr>
            <w:tcW w:w="2546" w:type="dxa"/>
            <w:tcBorders>
              <w:tl2br w:val="nil"/>
              <w:tr2bl w:val="nil"/>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（3）参加政府采购活动前三年内，在经营活动中没有重大违法记录</w:t>
            </w:r>
          </w:p>
        </w:tc>
        <w:tc>
          <w:tcPr>
            <w:tcW w:w="5605" w:type="dxa"/>
            <w:tcBorders>
              <w:tl2br w:val="nil"/>
              <w:tr2bl w:val="nil"/>
            </w:tcBorders>
            <w:shd w:val="clear" w:color="auto" w:fill="auto"/>
            <w:vAlign w:val="center"/>
          </w:tcPr>
          <w:p>
            <w:pPr>
              <w:spacing w:line="320" w:lineRule="exact"/>
              <w:rPr>
                <w:rFonts w:ascii="宋体" w:hAnsi="宋体"/>
                <w:color w:val="auto"/>
              </w:rPr>
            </w:pPr>
            <w:r>
              <w:rPr>
                <w:rFonts w:hint="eastAsia" w:ascii="宋体" w:hAnsi="宋体" w:cs="宋体"/>
                <w:color w:val="auto"/>
              </w:rPr>
              <w:t>1.响应人提供书面声明（见格式文件）；</w:t>
            </w:r>
          </w:p>
          <w:p>
            <w:pPr>
              <w:spacing w:line="320" w:lineRule="exact"/>
              <w:jc w:val="left"/>
              <w:rPr>
                <w:rFonts w:ascii="宋体" w:hAnsi="宋体"/>
                <w:color w:val="auto"/>
              </w:rPr>
            </w:pPr>
            <w:r>
              <w:rPr>
                <w:rFonts w:hint="eastAsia" w:ascii="宋体" w:hAnsi="宋体" w:cs="宋体"/>
                <w:color w:val="auto"/>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l2br w:val="nil"/>
              <w:tr2bl w:val="nil"/>
            </w:tcBorders>
            <w:shd w:val="clear" w:color="auto" w:fill="auto"/>
            <w:vAlign w:val="center"/>
          </w:tcPr>
          <w:p>
            <w:pPr>
              <w:rPr>
                <w:color w:val="auto"/>
                <w:sz w:val="20"/>
                <w:szCs w:val="20"/>
              </w:rPr>
            </w:pPr>
          </w:p>
        </w:tc>
        <w:tc>
          <w:tcPr>
            <w:tcW w:w="709" w:type="dxa"/>
            <w:vMerge w:val="continue"/>
            <w:tcBorders>
              <w:tl2br w:val="nil"/>
              <w:tr2bl w:val="nil"/>
            </w:tcBorders>
            <w:shd w:val="clear" w:color="auto" w:fill="auto"/>
            <w:vAlign w:val="center"/>
          </w:tcPr>
          <w:p>
            <w:pPr>
              <w:rPr>
                <w:color w:val="auto"/>
                <w:sz w:val="20"/>
                <w:szCs w:val="20"/>
              </w:rPr>
            </w:pPr>
          </w:p>
        </w:tc>
        <w:tc>
          <w:tcPr>
            <w:tcW w:w="2546" w:type="dxa"/>
            <w:tcBorders>
              <w:tl2br w:val="nil"/>
              <w:tr2bl w:val="nil"/>
            </w:tcBorders>
            <w:shd w:val="clear" w:color="auto" w:fill="auto"/>
            <w:vAlign w:val="center"/>
          </w:tcPr>
          <w:p>
            <w:pPr>
              <w:spacing w:line="320" w:lineRule="exact"/>
              <w:rPr>
                <w:rFonts w:ascii="宋体" w:hAnsi="宋体"/>
                <w:color w:val="auto"/>
              </w:rPr>
            </w:pPr>
            <w:r>
              <w:rPr>
                <w:rFonts w:hint="eastAsia" w:ascii="宋体" w:hAnsi="宋体" w:cs="宋体"/>
                <w:color w:val="auto"/>
              </w:rPr>
              <w:t>（4）法律、行政法规规定的其他条件</w:t>
            </w:r>
          </w:p>
        </w:tc>
        <w:tc>
          <w:tcPr>
            <w:tcW w:w="5605" w:type="dxa"/>
            <w:tcBorders>
              <w:tl2br w:val="nil"/>
              <w:tr2bl w:val="nil"/>
            </w:tcBorders>
            <w:shd w:val="clear" w:color="auto" w:fill="auto"/>
            <w:vAlign w:val="center"/>
          </w:tcPr>
          <w:p>
            <w:pPr>
              <w:spacing w:line="32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l2br w:val="nil"/>
              <w:tr2bl w:val="nil"/>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2</w:t>
            </w:r>
          </w:p>
        </w:tc>
        <w:tc>
          <w:tcPr>
            <w:tcW w:w="3255" w:type="dxa"/>
            <w:gridSpan w:val="2"/>
            <w:tcBorders>
              <w:tl2br w:val="nil"/>
              <w:tr2bl w:val="nil"/>
            </w:tcBorders>
            <w:shd w:val="clear" w:color="auto" w:fill="auto"/>
            <w:vAlign w:val="center"/>
          </w:tcPr>
          <w:p>
            <w:pPr>
              <w:spacing w:line="320" w:lineRule="exact"/>
              <w:rPr>
                <w:rFonts w:ascii="宋体" w:hAnsi="宋体"/>
                <w:color w:val="auto"/>
              </w:rPr>
            </w:pPr>
            <w:r>
              <w:rPr>
                <w:rFonts w:hint="eastAsia" w:ascii="宋体" w:hAnsi="宋体" w:cs="宋体"/>
                <w:color w:val="auto"/>
              </w:rPr>
              <w:t>其它资格条件</w:t>
            </w:r>
          </w:p>
        </w:tc>
        <w:tc>
          <w:tcPr>
            <w:tcW w:w="5605" w:type="dxa"/>
            <w:tcBorders>
              <w:tl2br w:val="nil"/>
              <w:tr2bl w:val="nil"/>
            </w:tcBorders>
            <w:shd w:val="clear" w:color="auto" w:fill="auto"/>
            <w:vAlign w:val="center"/>
          </w:tcPr>
          <w:p>
            <w:pPr>
              <w:spacing w:line="320" w:lineRule="exact"/>
              <w:rPr>
                <w:rFonts w:ascii="宋体" w:hAnsi="宋体"/>
                <w:color w:val="auto"/>
              </w:rPr>
            </w:pPr>
            <w:r>
              <w:rPr>
                <w:rFonts w:hint="eastAsia" w:ascii="宋体" w:hAnsi="宋体" w:cs="宋体"/>
                <w:color w:val="auto"/>
              </w:rPr>
              <w:t>符合特定资格要求、不接受联合体参与。</w:t>
            </w:r>
          </w:p>
        </w:tc>
      </w:tr>
    </w:tbl>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w:t>
      </w:r>
    </w:p>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评审小组应当对符合资格的响应人的响应文件进行符合性审查，以确定其是否满足比选文件的实质性要求。符合性审查资料表如下：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评审因素</w:t>
            </w:r>
          </w:p>
        </w:tc>
        <w:tc>
          <w:tcPr>
            <w:tcW w:w="53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1</w:t>
            </w:r>
          </w:p>
        </w:tc>
        <w:tc>
          <w:tcPr>
            <w:tcW w:w="1793"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有效性审查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响应文件签署</w:t>
            </w:r>
          </w:p>
        </w:tc>
        <w:tc>
          <w:tcPr>
            <w:tcW w:w="53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响应方案</w:t>
            </w:r>
          </w:p>
        </w:tc>
        <w:tc>
          <w:tcPr>
            <w:tcW w:w="53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报价唯一</w:t>
            </w:r>
          </w:p>
        </w:tc>
        <w:tc>
          <w:tcPr>
            <w:tcW w:w="53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2</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完整性审查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响应文件份数</w:t>
            </w:r>
          </w:p>
        </w:tc>
        <w:tc>
          <w:tcPr>
            <w:tcW w:w="53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响应文件正、副本数量符合比选文件要求。</w:t>
            </w:r>
          </w:p>
        </w:tc>
      </w:tr>
    </w:tbl>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．评审原则：综合评分法。满足比选文件要求，</w:t>
      </w:r>
      <w:r>
        <w:rPr>
          <w:rFonts w:hint="eastAsia" w:ascii="宋体" w:hAnsi="宋体" w:eastAsia="宋体" w:cs="宋体"/>
          <w:color w:val="auto"/>
          <w:sz w:val="24"/>
          <w:szCs w:val="24"/>
        </w:rPr>
        <w:t>按</w:t>
      </w:r>
      <w:r>
        <w:rPr>
          <w:rFonts w:hint="eastAsia" w:ascii="宋体" w:hAnsi="宋体" w:eastAsia="宋体" w:cs="宋体"/>
          <w:color w:val="auto"/>
          <w:sz w:val="24"/>
          <w:szCs w:val="24"/>
          <w:lang w:val="en-US" w:eastAsia="zh-CN"/>
        </w:rPr>
        <w:t>综合</w:t>
      </w:r>
      <w:r>
        <w:rPr>
          <w:rFonts w:hint="eastAsia" w:ascii="宋体" w:hAnsi="宋体" w:eastAsia="宋体" w:cs="宋体"/>
          <w:color w:val="auto"/>
          <w:sz w:val="24"/>
          <w:szCs w:val="24"/>
        </w:rPr>
        <w:t>得分由高到低排名</w:t>
      </w:r>
      <w:r>
        <w:rPr>
          <w:rFonts w:hint="eastAsia" w:ascii="宋体" w:hAnsi="宋体" w:eastAsia="宋体" w:cs="宋体"/>
          <w:color w:val="auto"/>
          <w:sz w:val="24"/>
          <w:szCs w:val="24"/>
          <w:lang w:val="en-US" w:eastAsia="zh-CN"/>
        </w:rPr>
        <w:t>前2的</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入围单位</w:t>
      </w:r>
      <w:r>
        <w:rPr>
          <w:rFonts w:hint="eastAsia" w:ascii="宋体" w:hAnsi="宋体" w:eastAsia="宋体" w:cs="宋体"/>
          <w:color w:val="auto"/>
          <w:sz w:val="24"/>
          <w:szCs w:val="24"/>
        </w:rPr>
        <w:t>。若得分相同，则以</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部分得分高低排序，</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部分得分也</w:t>
      </w:r>
      <w:r>
        <w:rPr>
          <w:rFonts w:hint="eastAsia" w:ascii="宋体" w:hAnsi="宋体" w:cs="宋体"/>
          <w:bCs/>
          <w:color w:val="auto"/>
          <w:sz w:val="24"/>
          <w:szCs w:val="24"/>
        </w:rPr>
        <w:t>一样的，则以</w:t>
      </w:r>
      <w:r>
        <w:rPr>
          <w:rFonts w:hint="eastAsia" w:ascii="宋体" w:hAnsi="宋体" w:cs="宋体"/>
          <w:bCs/>
          <w:color w:val="auto"/>
          <w:sz w:val="24"/>
          <w:szCs w:val="24"/>
          <w:lang w:val="en-US" w:eastAsia="zh-CN"/>
        </w:rPr>
        <w:t>商务</w:t>
      </w:r>
      <w:r>
        <w:rPr>
          <w:rFonts w:hint="eastAsia" w:ascii="宋体" w:hAnsi="宋体" w:cs="宋体"/>
          <w:bCs/>
          <w:color w:val="auto"/>
          <w:sz w:val="24"/>
          <w:szCs w:val="24"/>
        </w:rPr>
        <w:t>部分得分高低排序，</w:t>
      </w:r>
      <w:r>
        <w:rPr>
          <w:rFonts w:hint="eastAsia" w:ascii="宋体" w:hAnsi="宋体" w:cs="宋体"/>
          <w:bCs/>
          <w:color w:val="auto"/>
          <w:sz w:val="24"/>
          <w:szCs w:val="24"/>
          <w:lang w:val="en-US" w:eastAsia="zh-CN"/>
        </w:rPr>
        <w:t>商务</w:t>
      </w:r>
      <w:r>
        <w:rPr>
          <w:rFonts w:hint="eastAsia" w:ascii="宋体" w:hAnsi="宋体" w:cs="宋体"/>
          <w:bCs/>
          <w:color w:val="auto"/>
          <w:sz w:val="24"/>
          <w:szCs w:val="24"/>
        </w:rPr>
        <w:t>部分得分也一样的，则由评审小组投票决定</w:t>
      </w:r>
      <w:r>
        <w:rPr>
          <w:rFonts w:hint="eastAsia" w:ascii="宋体" w:hAnsi="宋体" w:cs="宋体"/>
          <w:color w:val="auto"/>
          <w:sz w:val="24"/>
          <w:szCs w:val="24"/>
        </w:rPr>
        <w:t>。凡参加本次比选的响应人均被视为接受上述项目的比选条款。</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3．评分说明：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38"/>
        <w:gridCol w:w="525"/>
        <w:gridCol w:w="425"/>
        <w:gridCol w:w="1050"/>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分值构成</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sz w:val="21"/>
                <w:szCs w:val="21"/>
              </w:rPr>
              <w:t>(总分1OO分)</w:t>
            </w:r>
          </w:p>
        </w:tc>
        <w:tc>
          <w:tcPr>
            <w:tcW w:w="667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比选总报价得分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30</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服务部分得分</w:t>
            </w:r>
            <w:r>
              <w:rPr>
                <w:rFonts w:hint="eastAsia" w:ascii="宋体" w:hAnsi="宋体" w:eastAsia="宋体" w:cs="宋体"/>
                <w:sz w:val="21"/>
                <w:szCs w:val="21"/>
                <w:u w:val="single"/>
                <w:lang w:val="en-US" w:eastAsia="zh-CN"/>
              </w:rPr>
              <w:t xml:space="preserve">  50  </w:t>
            </w:r>
            <w:r>
              <w:rPr>
                <w:rFonts w:hint="eastAsia" w:ascii="宋体" w:hAnsi="宋体" w:eastAsia="宋体" w:cs="宋体"/>
                <w:sz w:val="21"/>
                <w:szCs w:val="21"/>
                <w:u w:val="none"/>
                <w:lang w:val="en-US" w:eastAsia="zh-CN"/>
              </w:rPr>
              <w:t>分</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sz w:val="21"/>
                <w:szCs w:val="21"/>
              </w:rPr>
              <w:t>商务部分得分</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序号</w:t>
            </w:r>
          </w:p>
        </w:tc>
        <w:tc>
          <w:tcPr>
            <w:tcW w:w="2188"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评审因素</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分值</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价格部分</w:t>
            </w:r>
            <w:r>
              <w:rPr>
                <w:rFonts w:hint="eastAsia" w:ascii="宋体" w:hAnsi="宋体" w:cs="宋体"/>
                <w:bCs/>
                <w:color w:val="auto"/>
                <w:sz w:val="21"/>
                <w:szCs w:val="21"/>
                <w:vertAlign w:val="baseline"/>
                <w:lang w:val="en-US" w:eastAsia="zh-CN"/>
              </w:rPr>
              <w:t>（A）</w:t>
            </w: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报价</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30</w:t>
            </w:r>
          </w:p>
        </w:tc>
        <w:tc>
          <w:tcPr>
            <w:tcW w:w="5200" w:type="dxa"/>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w:t>
            </w:r>
            <w:r>
              <w:rPr>
                <w:rFonts w:hint="eastAsia" w:ascii="宋体" w:hAnsi="宋体" w:eastAsia="宋体" w:cs="宋体"/>
                <w:sz w:val="21"/>
                <w:szCs w:val="21"/>
              </w:rPr>
              <w:t>有效的比选报价</w:t>
            </w:r>
            <w:r>
              <w:rPr>
                <w:rFonts w:hint="eastAsia" w:ascii="宋体" w:hAnsi="宋体" w:eastAsia="宋体" w:cs="宋体"/>
                <w:sz w:val="21"/>
                <w:szCs w:val="21"/>
                <w:lang w:val="en-US" w:eastAsia="zh-CN"/>
              </w:rPr>
              <w:t>先得基础分10分，在此基础上，按照如下公式计算加分，最高得20分。</w:t>
            </w:r>
          </w:p>
          <w:p>
            <w:pPr>
              <w:pStyle w:val="2"/>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加分计算公式为：【（最高限价-比选报价）/最高限价】*1*100。</w:t>
            </w:r>
          </w:p>
          <w:p>
            <w:pPr>
              <w:pStyle w:val="2"/>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最终价格得分=基础得分+加分。</w:t>
            </w:r>
          </w:p>
          <w:p>
            <w:pPr>
              <w:pStyle w:val="2"/>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计算结果保留小数点后两位，第三位四舍五入。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w:t>
            </w:r>
          </w:p>
        </w:tc>
        <w:tc>
          <w:tcPr>
            <w:tcW w:w="12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服务部分（</w:t>
            </w:r>
            <w:r>
              <w:rPr>
                <w:rFonts w:hint="eastAsia" w:ascii="宋体" w:hAnsi="宋体" w:cs="宋体"/>
                <w:bCs/>
                <w:color w:val="auto"/>
                <w:sz w:val="21"/>
                <w:szCs w:val="21"/>
                <w:vertAlign w:val="baseline"/>
                <w:lang w:val="en-US" w:eastAsia="zh-CN"/>
              </w:rPr>
              <w:t>B</w:t>
            </w:r>
            <w:r>
              <w:rPr>
                <w:rFonts w:hint="eastAsia" w:ascii="宋体" w:hAnsi="宋体" w:eastAsia="宋体" w:cs="宋体"/>
                <w:bCs/>
                <w:color w:val="auto"/>
                <w:sz w:val="21"/>
                <w:szCs w:val="21"/>
                <w:vertAlign w:val="baseline"/>
                <w:lang w:val="en-US" w:eastAsia="zh-CN"/>
              </w:rPr>
              <w:t>）</w:t>
            </w: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项目实施方案</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20</w:t>
            </w:r>
          </w:p>
        </w:tc>
        <w:tc>
          <w:tcPr>
            <w:tcW w:w="520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1.实施方案</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响应人</w:t>
            </w:r>
            <w:r>
              <w:rPr>
                <w:rFonts w:hint="eastAsia" w:ascii="宋体" w:hAnsi="宋体" w:cs="宋体"/>
                <w:color w:val="auto"/>
                <w:kern w:val="0"/>
                <w:sz w:val="21"/>
                <w:szCs w:val="21"/>
                <w:highlight w:val="none"/>
                <w:lang w:val="en-US" w:eastAsia="zh-CN"/>
              </w:rPr>
              <w:t>依据项目相关要求拟定具体实施方案。</w:t>
            </w:r>
            <w:r>
              <w:rPr>
                <w:rFonts w:hint="eastAsia" w:ascii="宋体" w:hAnsi="宋体" w:eastAsia="宋体" w:cs="宋体"/>
                <w:color w:val="auto"/>
                <w:kern w:val="0"/>
                <w:sz w:val="21"/>
                <w:szCs w:val="21"/>
                <w:highlight w:val="none"/>
              </w:rPr>
              <w:t>根据方案的可行性、科学性、合理性、完整性、创意性等方面进行横向比较打分。</w:t>
            </w:r>
          </w:p>
          <w:p>
            <w:pPr>
              <w:pStyle w:val="15"/>
              <w:keepNext w:val="0"/>
              <w:keepLines w:val="0"/>
              <w:widowControl/>
              <w:numPr>
                <w:ilvl w:val="0"/>
                <w:numId w:val="0"/>
              </w:numPr>
              <w:suppressLineNumbers w:val="0"/>
              <w:shd w:val="clear" w:color="auto" w:fill="FFFFFF"/>
              <w:wordWrap/>
              <w:spacing w:before="0" w:beforeAutospacing="0" w:after="0" w:afterAutospacing="0"/>
              <w:ind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（1）方案科学合理，针对性强，创意好，可操作性强，符合实际情况且表述清晰、逻辑性强，包含宣传内容、</w:t>
            </w:r>
            <w:r>
              <w:rPr>
                <w:rFonts w:hint="eastAsia" w:cs="宋体"/>
                <w:color w:val="auto"/>
                <w:kern w:val="0"/>
                <w:sz w:val="21"/>
                <w:szCs w:val="21"/>
                <w:highlight w:val="none"/>
                <w:lang w:val="en-US" w:eastAsia="zh-CN" w:bidi="ar-SA"/>
              </w:rPr>
              <w:t>宣传数量、</w:t>
            </w:r>
            <w:r>
              <w:rPr>
                <w:rFonts w:hint="eastAsia" w:ascii="宋体" w:hAnsi="宋体" w:eastAsia="宋体" w:cs="宋体"/>
                <w:color w:val="auto"/>
                <w:kern w:val="0"/>
                <w:sz w:val="21"/>
                <w:szCs w:val="21"/>
                <w:highlight w:val="none"/>
                <w:lang w:val="en-US" w:eastAsia="zh-CN" w:bidi="ar-SA"/>
              </w:rPr>
              <w:t>宣传资源使用安排</w:t>
            </w:r>
            <w:r>
              <w:rPr>
                <w:rFonts w:hint="eastAsia" w:cs="宋体"/>
                <w:color w:val="auto"/>
                <w:kern w:val="0"/>
                <w:sz w:val="21"/>
                <w:szCs w:val="21"/>
                <w:highlight w:val="none"/>
                <w:lang w:val="en-US" w:eastAsia="zh-CN" w:bidi="ar-SA"/>
              </w:rPr>
              <w:t>等</w:t>
            </w:r>
            <w:r>
              <w:rPr>
                <w:rFonts w:hint="eastAsia" w:ascii="宋体" w:hAnsi="宋体" w:eastAsia="宋体" w:cs="宋体"/>
                <w:color w:val="auto"/>
                <w:kern w:val="0"/>
                <w:sz w:val="21"/>
                <w:szCs w:val="21"/>
                <w:highlight w:val="none"/>
                <w:lang w:val="en-US" w:eastAsia="zh-CN" w:bidi="ar-SA"/>
              </w:rPr>
              <w:t>得20分；</w:t>
            </w:r>
          </w:p>
          <w:p>
            <w:pPr>
              <w:pStyle w:val="15"/>
              <w:keepNext w:val="0"/>
              <w:keepLines w:val="0"/>
              <w:widowControl/>
              <w:numPr>
                <w:ilvl w:val="0"/>
                <w:numId w:val="0"/>
              </w:numPr>
              <w:suppressLineNumbers w:val="0"/>
              <w:shd w:val="clear" w:color="auto" w:fill="FFFFFF"/>
              <w:wordWrap/>
              <w:spacing w:before="0" w:beforeAutospacing="0" w:after="0" w:afterAutospacing="0"/>
              <w:ind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（2）方案较科学合理，针对性较好，创意较好，可操作性较强，较符合实际情况且表述较清晰、逻辑性较强，包含宣传内容、</w:t>
            </w:r>
            <w:r>
              <w:rPr>
                <w:rFonts w:hint="eastAsia" w:cs="宋体"/>
                <w:color w:val="auto"/>
                <w:kern w:val="0"/>
                <w:sz w:val="21"/>
                <w:szCs w:val="21"/>
                <w:highlight w:val="none"/>
                <w:lang w:val="en-US" w:eastAsia="zh-CN" w:bidi="ar-SA"/>
              </w:rPr>
              <w:t>宣传数量、</w:t>
            </w:r>
            <w:r>
              <w:rPr>
                <w:rFonts w:hint="eastAsia" w:ascii="宋体" w:hAnsi="宋体" w:eastAsia="宋体" w:cs="宋体"/>
                <w:color w:val="auto"/>
                <w:kern w:val="0"/>
                <w:sz w:val="21"/>
                <w:szCs w:val="21"/>
                <w:highlight w:val="none"/>
                <w:lang w:val="en-US" w:eastAsia="zh-CN" w:bidi="ar-SA"/>
              </w:rPr>
              <w:t>宣传资源使用安排</w:t>
            </w:r>
            <w:r>
              <w:rPr>
                <w:rFonts w:hint="eastAsia" w:cs="宋体"/>
                <w:color w:val="auto"/>
                <w:kern w:val="0"/>
                <w:sz w:val="21"/>
                <w:szCs w:val="21"/>
                <w:highlight w:val="none"/>
                <w:lang w:val="en-US" w:eastAsia="zh-CN" w:bidi="ar-SA"/>
              </w:rPr>
              <w:t>等</w:t>
            </w:r>
            <w:r>
              <w:rPr>
                <w:rFonts w:hint="eastAsia" w:ascii="宋体" w:hAnsi="宋体" w:eastAsia="宋体" w:cs="宋体"/>
                <w:color w:val="auto"/>
                <w:kern w:val="0"/>
                <w:sz w:val="21"/>
                <w:szCs w:val="21"/>
                <w:highlight w:val="none"/>
                <w:lang w:val="en-US" w:eastAsia="zh-CN" w:bidi="ar-SA"/>
              </w:rPr>
              <w:t>得15分；</w:t>
            </w:r>
          </w:p>
          <w:p>
            <w:pPr>
              <w:pStyle w:val="15"/>
              <w:keepNext w:val="0"/>
              <w:keepLines w:val="0"/>
              <w:widowControl/>
              <w:numPr>
                <w:ilvl w:val="0"/>
                <w:numId w:val="0"/>
              </w:numPr>
              <w:suppressLineNumbers w:val="0"/>
              <w:shd w:val="clear" w:color="auto" w:fill="FFFFFF"/>
              <w:wordWrap/>
              <w:spacing w:before="0" w:beforeAutospacing="0" w:after="0" w:afterAutospacing="0"/>
              <w:ind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i w:val="0"/>
                <w:caps w:val="0"/>
                <w:color w:val="auto"/>
                <w:spacing w:val="0"/>
                <w:sz w:val="21"/>
                <w:szCs w:val="21"/>
                <w:highlight w:val="none"/>
                <w:shd w:val="clear" w:color="auto" w:fill="FFFFFF"/>
                <w:lang w:val="en-US" w:eastAsia="zh-CN"/>
              </w:rPr>
              <w:t>（3）</w:t>
            </w:r>
            <w:r>
              <w:rPr>
                <w:rFonts w:hint="eastAsia" w:ascii="宋体" w:hAnsi="宋体" w:eastAsia="宋体" w:cs="宋体"/>
                <w:color w:val="auto"/>
                <w:kern w:val="0"/>
                <w:sz w:val="21"/>
                <w:szCs w:val="21"/>
                <w:highlight w:val="none"/>
                <w:lang w:val="en-US" w:eastAsia="zh-CN" w:bidi="ar-SA"/>
              </w:rPr>
              <w:t>方案科学合理性欠佳，针对性一般，创意一般，可操作性一般，实际情况考虑不充分且表述不够清晰、逻辑性欠佳</w:t>
            </w:r>
            <w:r>
              <w:rPr>
                <w:rFonts w:hint="eastAsia" w:cs="宋体"/>
                <w:color w:val="auto"/>
                <w:kern w:val="0"/>
                <w:sz w:val="21"/>
                <w:szCs w:val="21"/>
                <w:highlight w:val="none"/>
                <w:lang w:val="en-US" w:eastAsia="zh-CN" w:bidi="ar-SA"/>
              </w:rPr>
              <w:t>，包含</w:t>
            </w:r>
            <w:r>
              <w:rPr>
                <w:rFonts w:hint="eastAsia" w:ascii="宋体" w:hAnsi="宋体" w:eastAsia="宋体" w:cs="宋体"/>
                <w:color w:val="auto"/>
                <w:kern w:val="0"/>
                <w:sz w:val="21"/>
                <w:szCs w:val="21"/>
                <w:highlight w:val="none"/>
                <w:lang w:val="en-US" w:eastAsia="zh-CN" w:bidi="ar-SA"/>
              </w:rPr>
              <w:t>宣传内容、</w:t>
            </w:r>
            <w:r>
              <w:rPr>
                <w:rFonts w:hint="eastAsia" w:cs="宋体"/>
                <w:color w:val="auto"/>
                <w:kern w:val="0"/>
                <w:sz w:val="21"/>
                <w:szCs w:val="21"/>
                <w:highlight w:val="none"/>
                <w:lang w:val="en-US" w:eastAsia="zh-CN" w:bidi="ar-SA"/>
              </w:rPr>
              <w:t>宣传数量、</w:t>
            </w:r>
            <w:r>
              <w:rPr>
                <w:rFonts w:hint="eastAsia" w:ascii="宋体" w:hAnsi="宋体" w:eastAsia="宋体" w:cs="宋体"/>
                <w:color w:val="auto"/>
                <w:kern w:val="0"/>
                <w:sz w:val="21"/>
                <w:szCs w:val="21"/>
                <w:highlight w:val="none"/>
                <w:lang w:val="en-US" w:eastAsia="zh-CN" w:bidi="ar-SA"/>
              </w:rPr>
              <w:t>宣传资源使用安排</w:t>
            </w:r>
            <w:r>
              <w:rPr>
                <w:rFonts w:hint="eastAsia" w:cs="宋体"/>
                <w:color w:val="auto"/>
                <w:kern w:val="0"/>
                <w:sz w:val="21"/>
                <w:szCs w:val="21"/>
                <w:highlight w:val="none"/>
                <w:lang w:val="en-US" w:eastAsia="zh-CN" w:bidi="ar-SA"/>
              </w:rPr>
              <w:t>等</w:t>
            </w:r>
            <w:r>
              <w:rPr>
                <w:rFonts w:hint="eastAsia" w:ascii="宋体" w:hAnsi="宋体" w:eastAsia="宋体" w:cs="宋体"/>
                <w:color w:val="auto"/>
                <w:kern w:val="0"/>
                <w:sz w:val="21"/>
                <w:szCs w:val="21"/>
                <w:highlight w:val="none"/>
                <w:lang w:val="en-US" w:eastAsia="zh-CN" w:bidi="ar-SA"/>
              </w:rPr>
              <w:t>得10分；</w:t>
            </w:r>
          </w:p>
          <w:p>
            <w:pPr>
              <w:pStyle w:val="15"/>
              <w:keepNext w:val="0"/>
              <w:keepLines w:val="0"/>
              <w:widowControl/>
              <w:numPr>
                <w:ilvl w:val="0"/>
                <w:numId w:val="0"/>
              </w:numPr>
              <w:suppressLineNumbers w:val="0"/>
              <w:shd w:val="clear" w:color="auto" w:fill="FFFFFF"/>
              <w:wordWrap/>
              <w:spacing w:before="0" w:beforeAutospacing="0" w:after="0" w:afterAutospacing="0"/>
              <w:ind w:leftChars="0"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（4）方案不合理，没有针对性和创意，缺乏操作性，逻辑混乱</w:t>
            </w:r>
            <w:r>
              <w:rPr>
                <w:rFonts w:hint="eastAsia" w:cs="宋体"/>
                <w:color w:val="auto"/>
                <w:kern w:val="0"/>
                <w:sz w:val="21"/>
                <w:szCs w:val="21"/>
                <w:highlight w:val="none"/>
                <w:lang w:val="en-US" w:eastAsia="zh-CN" w:bidi="ar-SA"/>
              </w:rPr>
              <w:t>，包含</w:t>
            </w:r>
            <w:r>
              <w:rPr>
                <w:rFonts w:hint="eastAsia" w:ascii="宋体" w:hAnsi="宋体" w:eastAsia="宋体" w:cs="宋体"/>
                <w:color w:val="auto"/>
                <w:kern w:val="0"/>
                <w:sz w:val="21"/>
                <w:szCs w:val="21"/>
                <w:highlight w:val="none"/>
                <w:lang w:val="en-US" w:eastAsia="zh-CN" w:bidi="ar-SA"/>
              </w:rPr>
              <w:t>宣传内容、</w:t>
            </w:r>
            <w:r>
              <w:rPr>
                <w:rFonts w:hint="eastAsia" w:cs="宋体"/>
                <w:color w:val="auto"/>
                <w:kern w:val="0"/>
                <w:sz w:val="21"/>
                <w:szCs w:val="21"/>
                <w:highlight w:val="none"/>
                <w:lang w:val="en-US" w:eastAsia="zh-CN" w:bidi="ar-SA"/>
              </w:rPr>
              <w:t>宣传数量、</w:t>
            </w:r>
            <w:r>
              <w:rPr>
                <w:rFonts w:hint="eastAsia" w:ascii="宋体" w:hAnsi="宋体" w:eastAsia="宋体" w:cs="宋体"/>
                <w:color w:val="auto"/>
                <w:kern w:val="0"/>
                <w:sz w:val="21"/>
                <w:szCs w:val="21"/>
                <w:highlight w:val="none"/>
                <w:lang w:val="en-US" w:eastAsia="zh-CN" w:bidi="ar-SA"/>
              </w:rPr>
              <w:t>宣传资源使用安排</w:t>
            </w:r>
            <w:r>
              <w:rPr>
                <w:rFonts w:hint="eastAsia" w:cs="宋体"/>
                <w:color w:val="auto"/>
                <w:kern w:val="0"/>
                <w:sz w:val="21"/>
                <w:szCs w:val="21"/>
                <w:highlight w:val="none"/>
                <w:lang w:val="en-US" w:eastAsia="zh-CN" w:bidi="ar-SA"/>
              </w:rPr>
              <w:t>等</w:t>
            </w:r>
            <w:r>
              <w:rPr>
                <w:rFonts w:hint="eastAsia" w:ascii="宋体" w:hAnsi="宋体" w:eastAsia="宋体" w:cs="宋体"/>
                <w:color w:val="auto"/>
                <w:kern w:val="0"/>
                <w:sz w:val="21"/>
                <w:szCs w:val="21"/>
                <w:highlight w:val="none"/>
                <w:lang w:val="en-US" w:eastAsia="zh-CN" w:bidi="ar-SA"/>
              </w:rPr>
              <w:t>得5分；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未提供</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1"/>
                <w:szCs w:val="21"/>
                <w:vertAlign w:val="baseline"/>
              </w:rPr>
            </w:pPr>
          </w:p>
        </w:tc>
        <w:tc>
          <w:tcPr>
            <w:tcW w:w="1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rPr>
            </w:pP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color w:val="auto"/>
                <w:kern w:val="0"/>
                <w:sz w:val="21"/>
                <w:szCs w:val="21"/>
                <w:highlight w:val="none"/>
              </w:rPr>
              <w:t>人员配置方案</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15</w:t>
            </w:r>
          </w:p>
        </w:tc>
        <w:tc>
          <w:tcPr>
            <w:tcW w:w="520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人员配置方案</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val="en-US" w:eastAsia="zh-CN"/>
              </w:rPr>
              <w:t>完成宣传、采编任务</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kern w:val="0"/>
                <w:sz w:val="21"/>
                <w:szCs w:val="21"/>
                <w:highlight w:val="none"/>
                <w:lang w:val="en-US" w:eastAsia="zh-CN"/>
              </w:rPr>
              <w:t>专业</w:t>
            </w: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val="en-US" w:eastAsia="zh-CN"/>
              </w:rPr>
              <w:t>配置</w:t>
            </w:r>
            <w:r>
              <w:rPr>
                <w:rFonts w:hint="eastAsia" w:ascii="宋体" w:hAnsi="宋体" w:eastAsia="宋体" w:cs="宋体"/>
                <w:color w:val="auto"/>
                <w:kern w:val="0"/>
                <w:sz w:val="21"/>
                <w:szCs w:val="21"/>
                <w:highlight w:val="none"/>
              </w:rPr>
              <w:t>方案的科学性、准确性、可操作性等进行打分。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方案符合各项工作需要，科学性、准确性、可操作性强得1</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方案结合工作实际较合理，科学性、准确性、可操作性较强得</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方案结合工作实际较合理，科学性、准确性、可操作性</w:t>
            </w:r>
            <w:r>
              <w:rPr>
                <w:rFonts w:hint="eastAsia" w:ascii="宋体" w:hAnsi="宋体" w:eastAsia="宋体" w:cs="宋体"/>
                <w:color w:val="auto"/>
                <w:kern w:val="0"/>
                <w:sz w:val="21"/>
                <w:szCs w:val="21"/>
                <w:highlight w:val="none"/>
                <w:lang w:eastAsia="zh-CN"/>
              </w:rPr>
              <w:t>一般</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方案不合理、没有可行性和针对性得1分；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未提供</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1"/>
                <w:szCs w:val="21"/>
                <w:vertAlign w:val="baseline"/>
              </w:rPr>
            </w:pPr>
          </w:p>
        </w:tc>
        <w:tc>
          <w:tcPr>
            <w:tcW w:w="1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rPr>
            </w:pP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质量控制方案</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15</w:t>
            </w:r>
          </w:p>
        </w:tc>
        <w:tc>
          <w:tcPr>
            <w:tcW w:w="520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质量控制方案</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根据质量管理目标是否明确，质量管理层级责任是否清晰，各项管理制度是否完善、合理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保障宣传内容和宣传效果同时符合采购人要求</w:t>
            </w:r>
            <w:r>
              <w:rPr>
                <w:rFonts w:hint="eastAsia" w:ascii="宋体" w:hAnsi="宋体" w:eastAsia="宋体" w:cs="宋体"/>
                <w:color w:val="auto"/>
                <w:kern w:val="0"/>
                <w:sz w:val="21"/>
                <w:szCs w:val="21"/>
                <w:highlight w:val="none"/>
              </w:rPr>
              <w:t>等因素综合评分。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方案合理、完整，可行性和针对性强</w:t>
            </w:r>
            <w:r>
              <w:rPr>
                <w:rFonts w:hint="eastAsia" w:ascii="宋体" w:hAnsi="宋体" w:eastAsia="宋体" w:cs="宋体"/>
                <w:color w:val="auto"/>
                <w:kern w:val="0"/>
                <w:sz w:val="21"/>
                <w:szCs w:val="21"/>
                <w:highlight w:val="none"/>
                <w:lang w:eastAsia="zh-CN"/>
              </w:rPr>
              <w:t>，包含质量管理层级设置、活动执行进度安排、安全及意识形态保障措施、活动效果监督措施等</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）方</w:t>
            </w:r>
            <w:r>
              <w:rPr>
                <w:rFonts w:hint="eastAsia" w:ascii="宋体" w:hAnsi="宋体" w:eastAsia="宋体" w:cs="宋体"/>
                <w:color w:val="auto"/>
                <w:kern w:val="0"/>
                <w:sz w:val="21"/>
                <w:szCs w:val="21"/>
                <w:highlight w:val="none"/>
              </w:rPr>
              <w:t>案合理、完整。可行性和针对性较强</w:t>
            </w:r>
            <w:r>
              <w:rPr>
                <w:rFonts w:hint="eastAsia" w:ascii="宋体" w:hAnsi="宋体" w:eastAsia="宋体" w:cs="宋体"/>
                <w:color w:val="auto"/>
                <w:kern w:val="0"/>
                <w:sz w:val="21"/>
                <w:szCs w:val="21"/>
                <w:highlight w:val="none"/>
                <w:lang w:eastAsia="zh-CN"/>
              </w:rPr>
              <w:t>，包含质量管理层级设置、活动执行进度安排、安全及意识形态保障措施、活动效果监督措施等为</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较</w:t>
            </w:r>
            <w:r>
              <w:rPr>
                <w:rFonts w:hint="eastAsia" w:ascii="宋体" w:hAnsi="宋体" w:eastAsia="宋体" w:cs="宋体"/>
                <w:color w:val="auto"/>
                <w:kern w:val="0"/>
                <w:sz w:val="21"/>
                <w:szCs w:val="21"/>
                <w:highlight w:val="none"/>
              </w:rPr>
              <w:t>合理、可行性和针对性</w:t>
            </w:r>
            <w:r>
              <w:rPr>
                <w:rFonts w:hint="eastAsia" w:ascii="宋体" w:hAnsi="宋体" w:eastAsia="宋体" w:cs="宋体"/>
                <w:color w:val="auto"/>
                <w:kern w:val="0"/>
                <w:sz w:val="21"/>
                <w:szCs w:val="21"/>
                <w:highlight w:val="none"/>
                <w:lang w:eastAsia="zh-CN"/>
              </w:rPr>
              <w:t>为</w:t>
            </w:r>
            <w:r>
              <w:rPr>
                <w:rFonts w:hint="eastAsia" w:ascii="宋体" w:hAnsi="宋体" w:eastAsia="宋体" w:cs="宋体"/>
                <w:color w:val="auto"/>
                <w:kern w:val="0"/>
                <w:sz w:val="21"/>
                <w:szCs w:val="21"/>
                <w:highlight w:val="none"/>
              </w:rPr>
              <w:t>一般</w:t>
            </w:r>
            <w:r>
              <w:rPr>
                <w:rFonts w:hint="eastAsia" w:ascii="宋体" w:hAnsi="宋体" w:eastAsia="宋体" w:cs="宋体"/>
                <w:color w:val="auto"/>
                <w:kern w:val="0"/>
                <w:sz w:val="21"/>
                <w:szCs w:val="21"/>
                <w:highlight w:val="none"/>
                <w:lang w:eastAsia="zh-CN"/>
              </w:rPr>
              <w:t>，质量管理层级设置、活动执行进度安排、安全及意识形态保障措施、活动效果监督措施</w:t>
            </w:r>
            <w:r>
              <w:rPr>
                <w:rFonts w:hint="eastAsia" w:ascii="宋体" w:hAnsi="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方案不合理、没有可行性和针对性</w:t>
            </w:r>
            <w:r>
              <w:rPr>
                <w:rFonts w:hint="eastAsia" w:ascii="宋体" w:hAnsi="宋体" w:eastAsia="宋体" w:cs="宋体"/>
                <w:color w:val="auto"/>
                <w:kern w:val="0"/>
                <w:sz w:val="21"/>
                <w:szCs w:val="21"/>
                <w:highlight w:val="none"/>
                <w:lang w:eastAsia="zh-CN"/>
              </w:rPr>
              <w:t>差，质量管理层级设置、活动执行进度安排、安全及意识形态保障措施、活动效果监督措施</w:t>
            </w:r>
            <w:r>
              <w:rPr>
                <w:rFonts w:hint="eastAsia" w:ascii="宋体" w:hAnsi="宋体" w:cs="宋体"/>
                <w:color w:val="auto"/>
                <w:kern w:val="0"/>
                <w:sz w:val="21"/>
                <w:szCs w:val="21"/>
                <w:highlight w:val="none"/>
                <w:lang w:val="en-US" w:eastAsia="zh-CN"/>
              </w:rPr>
              <w:t>等</w:t>
            </w:r>
            <w:r>
              <w:rPr>
                <w:rFonts w:hint="eastAsia" w:ascii="宋体" w:hAnsi="宋体" w:eastAsia="宋体" w:cs="宋体"/>
                <w:color w:val="auto"/>
                <w:kern w:val="0"/>
                <w:sz w:val="21"/>
                <w:szCs w:val="21"/>
                <w:highlight w:val="none"/>
                <w:lang w:val="en-US" w:eastAsia="zh-CN"/>
              </w:rPr>
              <w:t>得</w:t>
            </w:r>
            <w:r>
              <w:rPr>
                <w:rFonts w:hint="eastAsia" w:ascii="宋体" w:hAnsi="宋体" w:eastAsia="宋体" w:cs="宋体"/>
                <w:color w:val="auto"/>
                <w:kern w:val="0"/>
                <w:sz w:val="21"/>
                <w:szCs w:val="21"/>
                <w:highlight w:val="none"/>
              </w:rPr>
              <w:t>1分；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Cs/>
                <w:color w:val="auto"/>
                <w:sz w:val="21"/>
                <w:szCs w:val="21"/>
                <w:vertAlign w:val="baseli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未提供</w:t>
            </w:r>
            <w:r>
              <w:rPr>
                <w:rFonts w:hint="eastAsia" w:ascii="宋体" w:hAnsi="宋体" w:eastAsia="宋体" w:cs="宋体"/>
                <w:color w:val="auto"/>
                <w:kern w:val="0"/>
                <w:sz w:val="21"/>
                <w:szCs w:val="21"/>
                <w:highlight w:val="none"/>
                <w:lang w:eastAsia="zh-CN"/>
              </w:rPr>
              <w:t>方案</w:t>
            </w:r>
            <w:r>
              <w:rPr>
                <w:rFonts w:hint="eastAsia" w:ascii="宋体" w:hAnsi="宋体" w:eastAsia="宋体" w:cs="宋体"/>
                <w:color w:val="auto"/>
                <w:kern w:val="0"/>
                <w:sz w:val="21"/>
                <w:szCs w:val="21"/>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6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3</w:t>
            </w:r>
          </w:p>
        </w:tc>
        <w:tc>
          <w:tcPr>
            <w:tcW w:w="12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商务部分（</w:t>
            </w:r>
            <w:r>
              <w:rPr>
                <w:rFonts w:hint="eastAsia" w:ascii="宋体" w:hAnsi="宋体" w:cs="宋体"/>
                <w:bCs/>
                <w:color w:val="auto"/>
                <w:sz w:val="21"/>
                <w:szCs w:val="21"/>
                <w:vertAlign w:val="baseline"/>
                <w:lang w:val="en-US" w:eastAsia="zh-CN"/>
              </w:rPr>
              <w:t>C</w:t>
            </w:r>
            <w:r>
              <w:rPr>
                <w:rFonts w:hint="eastAsia" w:ascii="宋体" w:hAnsi="宋体" w:eastAsia="宋体" w:cs="宋体"/>
                <w:bCs/>
                <w:color w:val="auto"/>
                <w:sz w:val="21"/>
                <w:szCs w:val="21"/>
                <w:vertAlign w:val="baseline"/>
                <w:lang w:val="en-US" w:eastAsia="zh-CN"/>
              </w:rPr>
              <w:t>）</w:t>
            </w: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eastAsia="宋体" w:cs="宋体"/>
                <w:bCs/>
                <w:color w:val="auto"/>
                <w:sz w:val="21"/>
                <w:szCs w:val="21"/>
                <w:vertAlign w:val="baseline"/>
                <w:lang w:val="en-US" w:eastAsia="zh-CN"/>
              </w:rPr>
              <w:t>业绩</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14</w:t>
            </w:r>
          </w:p>
        </w:tc>
        <w:tc>
          <w:tcPr>
            <w:tcW w:w="5200" w:type="dxa"/>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业绩（</w:t>
            </w:r>
            <w:r>
              <w:rPr>
                <w:rFonts w:hint="eastAsia" w:ascii="宋体" w:hAnsi="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bCs/>
                <w:color w:val="auto"/>
                <w:sz w:val="21"/>
                <w:szCs w:val="21"/>
                <w:vertAlign w:val="baseline"/>
                <w:lang w:val="en-US" w:eastAsia="zh-CN"/>
              </w:rPr>
            </w:pPr>
            <w:r>
              <w:rPr>
                <w:rFonts w:hint="eastAsia" w:ascii="宋体" w:hAnsi="宋体" w:eastAsia="宋体" w:cs="宋体"/>
                <w:color w:val="auto"/>
                <w:kern w:val="0"/>
                <w:sz w:val="21"/>
                <w:szCs w:val="21"/>
                <w:highlight w:val="none"/>
              </w:rPr>
              <w:t>20</w:t>
            </w:r>
            <w:r>
              <w:rPr>
                <w:rFonts w:hint="eastAsia" w:ascii="宋体" w:hAnsi="宋体" w:eastAsia="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rPr>
              <w:t>年1月1日</w:t>
            </w:r>
            <w:r>
              <w:rPr>
                <w:rFonts w:hint="eastAsia" w:ascii="宋体" w:hAnsi="宋体" w:eastAsia="宋体" w:cs="宋体"/>
                <w:color w:val="auto"/>
                <w:kern w:val="0"/>
                <w:sz w:val="21"/>
                <w:szCs w:val="21"/>
                <w:highlight w:val="none"/>
                <w:lang w:val="en-US" w:eastAsia="zh-CN"/>
              </w:rPr>
              <w:t>至今</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由响应人</w:t>
            </w:r>
            <w:r>
              <w:rPr>
                <w:rFonts w:hint="eastAsia" w:ascii="宋体" w:hAnsi="宋体" w:eastAsia="宋体" w:cs="宋体"/>
                <w:color w:val="auto"/>
                <w:kern w:val="0"/>
                <w:sz w:val="21"/>
                <w:szCs w:val="21"/>
                <w:highlight w:val="none"/>
              </w:rPr>
              <w:t>主办或承办</w:t>
            </w:r>
            <w:r>
              <w:rPr>
                <w:rFonts w:hint="eastAsia" w:ascii="宋体" w:hAnsi="宋体" w:eastAsia="宋体" w:cs="宋体"/>
                <w:color w:val="auto"/>
                <w:kern w:val="0"/>
                <w:sz w:val="21"/>
                <w:szCs w:val="21"/>
                <w:highlight w:val="none"/>
                <w:lang w:val="en-US" w:eastAsia="zh-CN"/>
              </w:rPr>
              <w:t>执行在市级及以上媒体平台发布的宣传类活动业绩的</w:t>
            </w:r>
            <w:r>
              <w:rPr>
                <w:rFonts w:hint="eastAsia" w:ascii="宋体" w:hAnsi="宋体" w:eastAsia="宋体" w:cs="宋体"/>
                <w:color w:val="auto"/>
                <w:kern w:val="0"/>
                <w:sz w:val="21"/>
                <w:szCs w:val="21"/>
                <w:highlight w:val="none"/>
              </w:rPr>
              <w:t>，每提供1份合同或</w:t>
            </w:r>
            <w:r>
              <w:rPr>
                <w:rFonts w:hint="eastAsia" w:ascii="宋体" w:hAnsi="宋体" w:eastAsia="宋体" w:cs="宋体"/>
                <w:color w:val="auto"/>
                <w:kern w:val="0"/>
                <w:sz w:val="21"/>
                <w:szCs w:val="21"/>
                <w:highlight w:val="none"/>
                <w:lang w:val="en-US" w:eastAsia="zh-CN"/>
              </w:rPr>
              <w:t>结案材料</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分，本项最多得</w:t>
            </w:r>
            <w:r>
              <w:rPr>
                <w:rFonts w:hint="eastAsia" w:ascii="宋体" w:hAnsi="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6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p>
        </w:tc>
        <w:tc>
          <w:tcPr>
            <w:tcW w:w="12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p>
        </w:tc>
        <w:tc>
          <w:tcPr>
            <w:tcW w:w="95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网络宣传平台关注量</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6</w:t>
            </w:r>
          </w:p>
        </w:tc>
        <w:tc>
          <w:tcPr>
            <w:tcW w:w="52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按照网络宣传平台关注量由高到低进行排序，排名第一的得6分，第二的得5分，每降低一个排名扣1分，以此类推。排名第7及以后的不得分。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cs="宋体"/>
                <w:bCs/>
                <w:color w:val="auto"/>
                <w:sz w:val="21"/>
                <w:szCs w:val="21"/>
                <w:vertAlign w:val="baseline"/>
                <w:lang w:val="en-US" w:eastAsia="zh-CN"/>
              </w:rPr>
            </w:pPr>
            <w:r>
              <w:rPr>
                <w:rFonts w:hint="eastAsia" w:ascii="宋体" w:hAnsi="宋体" w:cs="宋体"/>
                <w:bCs/>
                <w:color w:val="auto"/>
                <w:sz w:val="21"/>
                <w:szCs w:val="21"/>
                <w:vertAlign w:val="baseline"/>
                <w:lang w:val="en-US" w:eastAsia="zh-CN"/>
              </w:rPr>
              <w:t>注：响应人自行提供截至比选日的网络宣传平台关注量截图并加该单位公章。网络宣传平台关注量计算方式为：各网络宣传平台关注量之和。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109"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lang w:eastAsia="zh-CN"/>
              </w:rPr>
            </w:pPr>
            <w:r>
              <w:rPr>
                <w:szCs w:val="21"/>
              </w:rPr>
              <w:t>参选人得分=A</w:t>
            </w:r>
            <w:r>
              <w:rPr>
                <w:rFonts w:hint="eastAsia"/>
                <w:szCs w:val="21"/>
              </w:rPr>
              <w:t>+B+C</w:t>
            </w:r>
            <w:r>
              <w:rPr>
                <w:rFonts w:hint="eastAsia"/>
                <w:szCs w:val="21"/>
                <w:lang w:eastAsia="zh-CN"/>
              </w:rPr>
              <w:t>。以各评</w:t>
            </w:r>
            <w:r>
              <w:rPr>
                <w:rFonts w:hint="eastAsia"/>
                <w:szCs w:val="21"/>
                <w:lang w:val="en-US" w:eastAsia="zh-CN"/>
              </w:rPr>
              <w:t>审人员</w:t>
            </w:r>
            <w:r>
              <w:rPr>
                <w:rFonts w:hint="eastAsia"/>
                <w:szCs w:val="21"/>
                <w:lang w:eastAsia="zh-CN"/>
              </w:rPr>
              <w:t>的平均值作为最后得分。（以上计算取小数点后两位，第三位四舍五入）。</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lang w:val="en-US" w:eastAsia="zh-CN"/>
        </w:rPr>
        <w:t>四</w:t>
      </w:r>
      <w:r>
        <w:rPr>
          <w:rFonts w:hint="eastAsia" w:ascii="方正黑体_GBK" w:hAnsi="方正黑体_GBK" w:eastAsia="方正黑体_GBK" w:cs="方正黑体_GBK"/>
          <w:bCs/>
          <w:color w:val="auto"/>
          <w:sz w:val="24"/>
          <w:szCs w:val="24"/>
        </w:rPr>
        <w:t>、响应人不足的情形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有下列情形之一的，比选人将重新组织比选：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．截止时间止，响应人少于</w:t>
      </w:r>
      <w:r>
        <w:rPr>
          <w:rFonts w:ascii="宋体" w:hAnsi="宋体" w:cs="宋体"/>
          <w:color w:val="auto"/>
          <w:sz w:val="24"/>
          <w:szCs w:val="24"/>
        </w:rPr>
        <w:t xml:space="preserve"> 3 </w:t>
      </w:r>
      <w:r>
        <w:rPr>
          <w:rFonts w:hint="eastAsia" w:ascii="宋体" w:hAnsi="宋体" w:cs="宋体"/>
          <w:color w:val="auto"/>
          <w:sz w:val="24"/>
          <w:szCs w:val="24"/>
        </w:rPr>
        <w:t>个的。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．经评审后，如有效响应人不足三个的，评审小组可以否决全部响应人，比选人将重新组织比选。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重新比选后响应人仍少于</w:t>
      </w:r>
      <w:r>
        <w:rPr>
          <w:rFonts w:ascii="宋体" w:hAnsi="宋体" w:cs="宋体"/>
          <w:color w:val="auto"/>
          <w:sz w:val="24"/>
          <w:szCs w:val="24"/>
        </w:rPr>
        <w:t>3</w:t>
      </w:r>
      <w:r>
        <w:rPr>
          <w:rFonts w:hint="eastAsia" w:ascii="宋体" w:hAnsi="宋体" w:cs="宋体"/>
          <w:color w:val="auto"/>
          <w:sz w:val="24"/>
          <w:szCs w:val="24"/>
        </w:rPr>
        <w:t>个，由评审小组商议决定是否按法定程序比选和评审，确定中选人或转变采购方式。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五</w:t>
      </w:r>
      <w:r>
        <w:rPr>
          <w:rFonts w:hint="eastAsia" w:ascii="方正黑体_GBK" w:hAnsi="方正黑体_GBK" w:eastAsia="方正黑体_GBK" w:cs="方正黑体_GBK"/>
          <w:bCs/>
          <w:color w:val="auto"/>
          <w:sz w:val="24"/>
          <w:szCs w:val="24"/>
        </w:rPr>
        <w:t>、比选有效期</w:t>
      </w:r>
      <w:r>
        <w:rPr>
          <w:rFonts w:hint="eastAsia" w:ascii="宋体" w:hAnsi="宋体" w:cs="宋体"/>
          <w:color w:val="auto"/>
          <w:sz w:val="24"/>
          <w:szCs w:val="24"/>
        </w:rPr>
        <w:t>：90日历天。（从提交响应文件截止日起计算）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eastAsia="宋体" w:cs="Times New Roman"/>
          <w:sz w:val="28"/>
          <w:szCs w:val="28"/>
        </w:rPr>
      </w:pPr>
      <w:r>
        <w:rPr>
          <w:rFonts w:hint="eastAsia" w:ascii="方正黑体_GBK" w:hAnsi="方正黑体_GBK" w:eastAsia="方正黑体_GBK" w:cs="方正黑体_GBK"/>
          <w:bCs/>
          <w:color w:val="auto"/>
          <w:sz w:val="24"/>
          <w:szCs w:val="24"/>
          <w:lang w:val="en-US" w:eastAsia="zh-CN"/>
        </w:rPr>
        <w:t>六</w:t>
      </w:r>
      <w:r>
        <w:rPr>
          <w:rFonts w:hint="eastAsia" w:ascii="方正黑体_GBK" w:hAnsi="方正黑体_GBK" w:eastAsia="方正黑体_GBK" w:cs="方正黑体_GBK"/>
          <w:bCs/>
          <w:color w:val="auto"/>
          <w:sz w:val="24"/>
          <w:szCs w:val="24"/>
        </w:rPr>
        <w:t>、付款方式</w:t>
      </w:r>
      <w:r>
        <w:rPr>
          <w:rFonts w:hint="eastAsia" w:ascii="宋体" w:hAnsi="宋体" w:cs="宋体"/>
          <w:color w:val="auto"/>
          <w:sz w:val="24"/>
          <w:szCs w:val="24"/>
        </w:rPr>
        <w:t>：</w:t>
      </w:r>
      <w:r>
        <w:rPr>
          <w:rFonts w:hint="eastAsia" w:ascii="宋体" w:hAnsi="宋体" w:cs="宋体"/>
          <w:color w:val="auto"/>
          <w:sz w:val="24"/>
          <w:szCs w:val="24"/>
          <w:lang w:val="en-US" w:eastAsia="zh-CN"/>
        </w:rPr>
        <w:t>签</w:t>
      </w:r>
      <w:r>
        <w:rPr>
          <w:rFonts w:hint="eastAsia" w:ascii="宋体" w:hAnsi="宋体" w:eastAsia="宋体" w:cs="宋体"/>
          <w:color w:val="auto"/>
          <w:sz w:val="24"/>
          <w:szCs w:val="24"/>
          <w:lang w:val="en-US" w:eastAsia="zh-CN"/>
        </w:rPr>
        <w:t>订合同时约定</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七</w:t>
      </w:r>
      <w:r>
        <w:rPr>
          <w:rFonts w:hint="eastAsia" w:ascii="方正黑体_GBK" w:hAnsi="方正黑体_GBK" w:eastAsia="方正黑体_GBK" w:cs="方正黑体_GBK"/>
          <w:bCs/>
          <w:color w:val="auto"/>
          <w:sz w:val="24"/>
          <w:szCs w:val="24"/>
        </w:rPr>
        <w:t>、响应文件的组成</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bookmarkStart w:id="0" w:name="_Toc12789069"/>
      <w:bookmarkStart w:id="1" w:name="_Toc256249129"/>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营业执照副本；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服务部分；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其它须说明材料。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olor w:val="auto"/>
          <w:sz w:val="24"/>
          <w:szCs w:val="24"/>
        </w:rPr>
      </w:pPr>
      <w:r>
        <w:rPr>
          <w:rFonts w:hint="eastAsia" w:ascii="宋体" w:hAnsi="宋体"/>
          <w:color w:val="auto"/>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方正黑体_GBK" w:hAnsi="方正黑体_GBK" w:eastAsia="方正黑体_GBK" w:cs="方正黑体_GBK"/>
          <w:bCs/>
          <w:color w:val="auto"/>
          <w:sz w:val="24"/>
          <w:szCs w:val="24"/>
          <w:lang w:val="en-US" w:eastAsia="zh-CN"/>
        </w:rPr>
        <w:t>八</w:t>
      </w:r>
      <w:r>
        <w:rPr>
          <w:rFonts w:hint="eastAsia" w:ascii="方正黑体_GBK" w:hAnsi="方正黑体_GBK" w:eastAsia="方正黑体_GBK" w:cs="方正黑体_GBK"/>
          <w:bCs/>
          <w:color w:val="auto"/>
          <w:sz w:val="24"/>
          <w:szCs w:val="24"/>
        </w:rPr>
        <w:t>、合同的签订</w:t>
      </w:r>
      <w:bookmarkEnd w:id="0"/>
      <w:bookmarkEnd w:id="1"/>
      <w:r>
        <w:rPr>
          <w:rFonts w:hint="eastAsia" w:ascii="宋体" w:hAnsi="宋体" w:cs="宋体"/>
          <w:color w:val="auto"/>
          <w:sz w:val="24"/>
          <w:szCs w:val="24"/>
        </w:rPr>
        <w:t>：</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firstLine="480" w:firstLineChars="200"/>
        <w:jc w:val="left"/>
        <w:textAlignment w:val="auto"/>
        <w:rPr>
          <w:rFonts w:ascii="宋体"/>
          <w:color w:val="auto"/>
          <w:sz w:val="24"/>
          <w:szCs w:val="24"/>
        </w:rPr>
      </w:pPr>
      <w:r>
        <w:rPr>
          <w:rFonts w:hint="eastAsia" w:ascii="宋体" w:hAnsi="宋体" w:cs="宋体"/>
          <w:color w:val="auto"/>
          <w:sz w:val="24"/>
          <w:szCs w:val="24"/>
        </w:rPr>
        <w:t>中选人应当自中选通知书签章起</w:t>
      </w:r>
      <w:r>
        <w:rPr>
          <w:rFonts w:ascii="宋体" w:hAnsi="宋体" w:cs="宋体"/>
          <w:color w:val="auto"/>
          <w:sz w:val="24"/>
          <w:szCs w:val="24"/>
        </w:rPr>
        <w:t xml:space="preserve">15 </w:t>
      </w:r>
      <w:r>
        <w:rPr>
          <w:rFonts w:hint="eastAsia" w:ascii="宋体" w:hAnsi="宋体" w:cs="宋体"/>
          <w:color w:val="auto"/>
          <w:sz w:val="24"/>
          <w:szCs w:val="24"/>
        </w:rPr>
        <w:t>天内，按比选文件合同模板和中选人的响应文件内容与比选人签订书面合同。中选人无正当理由拒签合同的或因中选人原因未在规定时间内签定合同的，比选人取消其中选资格；给比选人造成</w:t>
      </w:r>
      <w:bookmarkStart w:id="2" w:name="_GoBack"/>
      <w:bookmarkEnd w:id="2"/>
      <w:r>
        <w:rPr>
          <w:rFonts w:hint="eastAsia" w:ascii="宋体" w:hAnsi="宋体" w:cs="宋体"/>
          <w:color w:val="auto"/>
          <w:sz w:val="24"/>
          <w:szCs w:val="24"/>
        </w:rPr>
        <w:t>的损失，中选人应当对造成的损失进行赔偿。如中选第一候选人未签订合同，比选人有权选择第二候选人签订书面合同。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九</w:t>
      </w:r>
      <w:r>
        <w:rPr>
          <w:rFonts w:hint="eastAsia" w:ascii="方正黑体_GBK" w:hAnsi="方正黑体_GBK" w:eastAsia="方正黑体_GBK" w:cs="方正黑体_GBK"/>
          <w:bCs/>
          <w:color w:val="auto"/>
          <w:sz w:val="24"/>
          <w:szCs w:val="24"/>
        </w:rPr>
        <w:t>、费用</w:t>
      </w:r>
      <w:r>
        <w:rPr>
          <w:rFonts w:hint="eastAsia" w:ascii="宋体" w:hAnsi="宋体" w:cs="宋体"/>
          <w:color w:val="auto"/>
          <w:sz w:val="24"/>
          <w:szCs w:val="24"/>
        </w:rPr>
        <w:t>：不论比选结果如何，响应人自行承担与本次比选有关的所有费用。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lang w:val="en-US" w:eastAsia="zh-CN"/>
        </w:rPr>
        <w:t>十</w:t>
      </w:r>
      <w:r>
        <w:rPr>
          <w:rFonts w:hint="eastAsia" w:ascii="方正黑体_GBK" w:hAnsi="方正黑体_GBK" w:eastAsia="方正黑体_GBK" w:cs="方正黑体_GBK"/>
          <w:bCs/>
          <w:color w:val="auto"/>
          <w:sz w:val="24"/>
          <w:szCs w:val="24"/>
        </w:rPr>
        <w:t>、若响应人提供虚假材料将按作废处理。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十</w:t>
      </w:r>
      <w:r>
        <w:rPr>
          <w:rFonts w:hint="eastAsia" w:ascii="方正黑体_GBK" w:hAnsi="方正黑体_GBK" w:eastAsia="方正黑体_GBK" w:cs="方正黑体_GBK"/>
          <w:bCs/>
          <w:color w:val="auto"/>
          <w:sz w:val="24"/>
          <w:szCs w:val="24"/>
          <w:lang w:val="en-US" w:eastAsia="zh-CN"/>
        </w:rPr>
        <w:t>一</w:t>
      </w:r>
      <w:r>
        <w:rPr>
          <w:rFonts w:hint="eastAsia" w:ascii="方正黑体_GBK" w:hAnsi="方正黑体_GBK" w:eastAsia="方正黑体_GBK" w:cs="方正黑体_GBK"/>
          <w:bCs/>
          <w:color w:val="auto"/>
          <w:sz w:val="24"/>
          <w:szCs w:val="24"/>
        </w:rPr>
        <w:t>、如有未尽事宜，最终解释权在比选方。</w:t>
      </w:r>
    </w:p>
    <w:p>
      <w:pPr>
        <w:pStyle w:val="8"/>
        <w:rPr>
          <w:color w:val="auto"/>
        </w:rPr>
      </w:pPr>
    </w:p>
    <w:p>
      <w:pPr>
        <w:pStyle w:val="8"/>
        <w:rPr>
          <w:color w:val="auto"/>
        </w:rPr>
      </w:pPr>
    </w:p>
    <w:p>
      <w:pPr>
        <w:pStyle w:val="8"/>
        <w:rPr>
          <w:color w:val="auto"/>
        </w:rPr>
      </w:pPr>
    </w:p>
    <w:p>
      <w:pPr>
        <w:pStyle w:val="8"/>
        <w:rPr>
          <w:color w:val="auto"/>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pStyle w:val="19"/>
        <w:ind w:left="0" w:leftChars="0" w:firstLine="0" w:firstLineChars="0"/>
        <w:rPr>
          <w:rFonts w:ascii="宋体" w:hAnsi="宋体"/>
          <w:bCs/>
          <w:color w:val="auto"/>
          <w:sz w:val="44"/>
          <w:szCs w:val="44"/>
        </w:rPr>
      </w:pPr>
    </w:p>
    <w:p>
      <w:pPr>
        <w:ind w:firstLine="880" w:firstLineChars="200"/>
        <w:rPr>
          <w:color w:val="auto"/>
        </w:rPr>
      </w:pPr>
      <w:r>
        <w:rPr>
          <w:rFonts w:hint="eastAsia" w:ascii="宋体" w:hAnsi="宋体" w:cs="宋体"/>
          <w:bCs/>
          <w:color w:val="auto"/>
          <w:sz w:val="44"/>
          <w:szCs w:val="44"/>
        </w:rPr>
        <w:t>第</w:t>
      </w:r>
      <w:r>
        <w:rPr>
          <w:rFonts w:hint="eastAsia" w:ascii="宋体" w:hAnsi="宋体" w:cs="宋体"/>
          <w:bCs/>
          <w:color w:val="auto"/>
          <w:sz w:val="44"/>
          <w:szCs w:val="44"/>
          <w:lang w:val="en-US" w:eastAsia="zh-CN"/>
        </w:rPr>
        <w:t>三</w:t>
      </w:r>
      <w:r>
        <w:rPr>
          <w:rFonts w:hint="eastAsia" w:ascii="宋体" w:hAnsi="宋体" w:cs="宋体"/>
          <w:bCs/>
          <w:color w:val="auto"/>
          <w:sz w:val="44"/>
          <w:szCs w:val="44"/>
        </w:rPr>
        <w:t>章    部份响应文件格式（可参照）</w:t>
      </w:r>
    </w:p>
    <w:p>
      <w:pPr>
        <w:pStyle w:val="19"/>
        <w:ind w:firstLine="880"/>
        <w:rPr>
          <w:rFonts w:ascii="宋体" w:hAnsi="宋体"/>
          <w:bCs/>
          <w:color w:val="auto"/>
          <w:sz w:val="44"/>
          <w:szCs w:val="44"/>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spacing w:line="400" w:lineRule="exact"/>
        <w:rPr>
          <w:rFonts w:ascii="宋体" w:hAnsi="宋体" w:eastAsia="宋体" w:cs="Times New Roman"/>
          <w:color w:val="auto"/>
        </w:rPr>
      </w:pPr>
    </w:p>
    <w:p>
      <w:pPr>
        <w:pStyle w:val="18"/>
        <w:ind w:left="0" w:leftChars="0" w:firstLine="0" w:firstLineChars="0"/>
        <w:rPr>
          <w:color w:val="auto"/>
        </w:rPr>
      </w:pPr>
    </w:p>
    <w:p>
      <w:pPr>
        <w:spacing w:line="800" w:lineRule="exact"/>
        <w:jc w:val="center"/>
        <w:rPr>
          <w:rFonts w:ascii="Times New Roman" w:hAnsi="Times New Roman" w:eastAsia="宋体" w:cs="Times New Roman"/>
          <w:color w:val="auto"/>
          <w:sz w:val="32"/>
          <w:szCs w:val="32"/>
          <w:u w:val="single"/>
        </w:rPr>
      </w:pPr>
      <w:r>
        <w:rPr>
          <w:rFonts w:hint="eastAsia" w:ascii="Times New Roman" w:hAnsi="Times New Roman" w:eastAsia="宋体" w:cs="Times New Roman"/>
          <w:color w:val="auto"/>
          <w:sz w:val="32"/>
          <w:szCs w:val="32"/>
          <w:u w:val="single"/>
        </w:rPr>
        <w:t xml:space="preserve">                               </w:t>
      </w:r>
      <w:r>
        <w:rPr>
          <w:rFonts w:hint="eastAsia" w:ascii="Times New Roman" w:hAnsi="Times New Roman" w:eastAsia="宋体" w:cs="Times New Roman"/>
          <w:color w:val="auto"/>
          <w:sz w:val="32"/>
          <w:szCs w:val="32"/>
        </w:rPr>
        <w:t>项目</w:t>
      </w: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center"/>
        <w:rPr>
          <w:rFonts w:ascii="Times New Roman" w:hAnsi="Times New Roman" w:eastAsia="宋体" w:cs="Times New Roman"/>
          <w:color w:val="auto"/>
          <w:sz w:val="64"/>
          <w:szCs w:val="64"/>
        </w:rPr>
      </w:pPr>
      <w:r>
        <w:rPr>
          <w:rFonts w:hint="eastAsia" w:ascii="Times New Roman" w:hAnsi="Times New Roman" w:eastAsia="宋体" w:cs="Times New Roman"/>
          <w:color w:val="auto"/>
          <w:sz w:val="64"/>
          <w:szCs w:val="64"/>
        </w:rPr>
        <w:t>响 应 文 件</w:t>
      </w: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spacing w:line="800" w:lineRule="exact"/>
        <w:ind w:firstLine="2240" w:firstLineChars="800"/>
        <w:rPr>
          <w:rFonts w:ascii="Times New Roman" w:hAnsi="Times New Roman" w:eastAsia="宋体" w:cs="Times New Roman"/>
          <w:color w:val="auto"/>
          <w:sz w:val="28"/>
          <w:szCs w:val="28"/>
          <w:u w:val="single"/>
        </w:rPr>
      </w:pPr>
      <w:r>
        <w:rPr>
          <w:rFonts w:hint="eastAsia" w:ascii="Times New Roman" w:hAnsi="Times New Roman" w:eastAsia="宋体" w:cs="Times New Roman"/>
          <w:color w:val="auto"/>
          <w:sz w:val="28"/>
          <w:szCs w:val="28"/>
        </w:rPr>
        <w:t>响应人：</w:t>
      </w:r>
      <w:r>
        <w:rPr>
          <w:rFonts w:hint="eastAsia" w:ascii="Times New Roman" w:hAnsi="Times New Roman" w:eastAsia="宋体" w:cs="Times New Roman"/>
          <w:color w:val="auto"/>
          <w:sz w:val="28"/>
          <w:szCs w:val="28"/>
          <w:u w:val="single"/>
        </w:rPr>
        <w:t xml:space="preserve">                              </w:t>
      </w:r>
    </w:p>
    <w:p>
      <w:pPr>
        <w:spacing w:line="800" w:lineRule="exact"/>
        <w:ind w:firstLine="2940" w:firstLineChars="1050"/>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 xml:space="preserve">  </w:t>
      </w:r>
      <w:r>
        <w:rPr>
          <w:rFonts w:ascii="Times New Roman" w:hAnsi="Times New Roman" w:eastAsia="宋体" w:cs="Times New Roman"/>
          <w:color w:val="auto"/>
          <w:sz w:val="28"/>
          <w:szCs w:val="28"/>
          <w:u w:val="single"/>
        </w:rPr>
        <w:t>20</w:t>
      </w:r>
      <w:r>
        <w:rPr>
          <w:rFonts w:hint="eastAsia"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rPr>
        <w:t>年</w:t>
      </w:r>
      <w:r>
        <w:rPr>
          <w:rFonts w:hint="eastAsia"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rPr>
        <w:t>月</w:t>
      </w:r>
      <w:r>
        <w:rPr>
          <w:rFonts w:hint="eastAsia"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rPr>
        <w:t>日</w:t>
      </w: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spacing w:line="480" w:lineRule="exact"/>
        <w:jc w:val="center"/>
        <w:rPr>
          <w:rFonts w:ascii="宋体" w:hAnsi="宋体" w:eastAsia="宋体" w:cs="Times New Roman"/>
          <w:color w:val="auto"/>
          <w:sz w:val="32"/>
          <w:szCs w:val="32"/>
        </w:rPr>
      </w:pPr>
      <w:r>
        <w:rPr>
          <w:rFonts w:ascii="宋体" w:hAnsi="宋体" w:eastAsia="宋体" w:cs="Times New Roman"/>
          <w:color w:val="auto"/>
          <w:sz w:val="32"/>
          <w:szCs w:val="32"/>
        </w:rPr>
        <w:t>目</w:t>
      </w:r>
      <w:r>
        <w:rPr>
          <w:rFonts w:hint="eastAsia" w:ascii="宋体" w:hAnsi="宋体" w:eastAsia="宋体" w:cs="Times New Roman"/>
          <w:color w:val="auto"/>
          <w:sz w:val="32"/>
          <w:szCs w:val="32"/>
        </w:rPr>
        <w:t xml:space="preserve">  </w:t>
      </w:r>
      <w:r>
        <w:rPr>
          <w:rFonts w:ascii="宋体" w:hAnsi="宋体" w:eastAsia="宋体" w:cs="Times New Roman"/>
          <w:color w:val="auto"/>
          <w:sz w:val="32"/>
          <w:szCs w:val="32"/>
        </w:rPr>
        <w:t>录</w:t>
      </w:r>
    </w:p>
    <w:p>
      <w:pPr>
        <w:spacing w:line="480" w:lineRule="exact"/>
        <w:ind w:firstLine="480" w:firstLineChars="200"/>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一、响应函；</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二、法定代表人（主要负责人）身份证明及授权委托书；</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三、</w:t>
      </w:r>
      <w:r>
        <w:rPr>
          <w:rFonts w:hint="eastAsia" w:ascii="宋体" w:hAnsi="宋体" w:cs="Times New Roman"/>
          <w:color w:val="auto"/>
          <w:sz w:val="24"/>
          <w:szCs w:val="24"/>
          <w:lang w:val="en-US" w:eastAsia="zh-CN"/>
        </w:rPr>
        <w:t>资质资料</w:t>
      </w:r>
      <w:r>
        <w:rPr>
          <w:rFonts w:hint="eastAsia" w:ascii="宋体" w:hAnsi="宋体" w:eastAsia="宋体" w:cs="Times New Roman"/>
          <w:color w:val="auto"/>
          <w:sz w:val="24"/>
          <w:szCs w:val="24"/>
        </w:rPr>
        <w:t>；</w:t>
      </w:r>
    </w:p>
    <w:p>
      <w:pPr>
        <w:spacing w:line="480" w:lineRule="exact"/>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四、</w:t>
      </w:r>
      <w:r>
        <w:rPr>
          <w:rFonts w:hint="eastAsia" w:ascii="宋体" w:hAnsi="宋体" w:eastAsia="宋体" w:cs="Times New Roman"/>
          <w:color w:val="auto"/>
          <w:sz w:val="24"/>
          <w:szCs w:val="24"/>
          <w:lang w:val="en-US" w:eastAsia="zh-CN"/>
        </w:rPr>
        <w:t>服务</w:t>
      </w:r>
      <w:r>
        <w:rPr>
          <w:rFonts w:hint="eastAsia" w:ascii="宋体" w:hAnsi="宋体" w:eastAsia="宋体" w:cs="Times New Roman"/>
          <w:color w:val="auto"/>
          <w:sz w:val="24"/>
          <w:szCs w:val="24"/>
        </w:rPr>
        <w:t>部分；</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五、商务部分；</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六、其它须说明材料。</w:t>
      </w:r>
    </w:p>
    <w:p>
      <w:pPr>
        <w:spacing w:line="480" w:lineRule="exact"/>
        <w:ind w:firstLine="480" w:firstLineChars="200"/>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tabs>
          <w:tab w:val="left" w:pos="360"/>
        </w:tabs>
        <w:spacing w:afterLines="50" w:line="480" w:lineRule="exact"/>
        <w:jc w:val="left"/>
        <w:rPr>
          <w:rFonts w:ascii="宋体" w:hAnsi="宋体" w:eastAsia="宋体" w:cs="宋体"/>
          <w:bCs/>
          <w:color w:val="auto"/>
        </w:rPr>
      </w:pPr>
    </w:p>
    <w:p>
      <w:pPr>
        <w:tabs>
          <w:tab w:val="left" w:pos="360"/>
        </w:tabs>
        <w:spacing w:afterLines="50" w:line="480" w:lineRule="exact"/>
        <w:jc w:val="left"/>
        <w:rPr>
          <w:rFonts w:ascii="宋体" w:hAnsi="宋体" w:eastAsia="宋体" w:cs="宋体"/>
          <w:bCs/>
          <w:color w:val="auto"/>
        </w:rPr>
      </w:pPr>
    </w:p>
    <w:p>
      <w:pPr>
        <w:tabs>
          <w:tab w:val="left" w:pos="360"/>
        </w:tabs>
        <w:spacing w:afterLines="50" w:line="480" w:lineRule="exact"/>
        <w:jc w:val="left"/>
        <w:rPr>
          <w:rFonts w:ascii="宋体" w:hAnsi="宋体" w:eastAsia="宋体" w:cs="宋体"/>
          <w:bCs/>
          <w:color w:val="auto"/>
        </w:rPr>
      </w:pPr>
    </w:p>
    <w:p>
      <w:pPr>
        <w:widowControl w:val="0"/>
        <w:spacing w:line="360" w:lineRule="auto"/>
        <w:ind w:firstLine="420"/>
        <w:jc w:val="both"/>
        <w:rPr>
          <w:rFonts w:ascii="宋体" w:hAnsi="宋体" w:eastAsia="宋体" w:cs="Times New Roman"/>
          <w:color w:val="auto"/>
          <w:kern w:val="2"/>
          <w:sz w:val="24"/>
          <w:szCs w:val="21"/>
          <w:lang w:val="en-US" w:eastAsia="zh-CN" w:bidi="ar-SA"/>
        </w:rPr>
      </w:pPr>
    </w:p>
    <w:p>
      <w:pPr>
        <w:widowControl w:val="0"/>
        <w:spacing w:line="360" w:lineRule="auto"/>
        <w:ind w:firstLine="420"/>
        <w:jc w:val="both"/>
        <w:rPr>
          <w:rFonts w:ascii="宋体" w:hAnsi="宋体" w:eastAsia="宋体" w:cs="Times New Roman"/>
          <w:color w:val="auto"/>
          <w:kern w:val="2"/>
          <w:sz w:val="24"/>
          <w:szCs w:val="21"/>
          <w:lang w:val="en-US" w:eastAsia="zh-CN" w:bidi="ar-SA"/>
        </w:rPr>
      </w:pPr>
    </w:p>
    <w:p>
      <w:pPr>
        <w:spacing w:line="400" w:lineRule="exact"/>
        <w:jc w:val="center"/>
        <w:rPr>
          <w:rFonts w:ascii="宋体" w:hAnsi="宋体" w:eastAsia="宋体" w:cs="Times New Roman"/>
          <w:color w:val="auto"/>
          <w:sz w:val="32"/>
          <w:szCs w:val="32"/>
        </w:rPr>
      </w:pPr>
      <w:r>
        <w:rPr>
          <w:rFonts w:ascii="宋体" w:hAnsi="宋体" w:eastAsia="宋体" w:cs="Times New Roman"/>
          <w:color w:val="auto"/>
          <w:sz w:val="32"/>
          <w:szCs w:val="32"/>
        </w:rPr>
        <w:t>一、响 应 函</w:t>
      </w:r>
    </w:p>
    <w:p>
      <w:pPr>
        <w:spacing w:line="460" w:lineRule="exact"/>
        <w:jc w:val="left"/>
        <w:rPr>
          <w:rFonts w:ascii="宋体" w:hAnsi="宋体" w:eastAsia="宋体" w:cs="Times New Roman"/>
          <w:color w:val="auto"/>
          <w:sz w:val="24"/>
          <w:szCs w:val="24"/>
        </w:rPr>
      </w:pPr>
    </w:p>
    <w:p>
      <w:pPr>
        <w:spacing w:line="460" w:lineRule="exact"/>
        <w:jc w:val="left"/>
        <w:rPr>
          <w:rFonts w:ascii="宋体" w:hAnsi="宋体" w:eastAsia="宋体" w:cs="Times New Roman"/>
          <w:color w:val="auto"/>
          <w:sz w:val="24"/>
          <w:szCs w:val="24"/>
        </w:rPr>
      </w:pP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比选人名称：</w:t>
      </w:r>
    </w:p>
    <w:p>
      <w:pPr>
        <w:spacing w:line="460" w:lineRule="exact"/>
        <w:ind w:firstLine="480" w:firstLineChars="200"/>
        <w:jc w:val="left"/>
        <w:rPr>
          <w:rFonts w:eastAsia="宋体" w:asciiTheme="minorEastAsia" w:hAnsiTheme="minorEastAsia"/>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w:t>
      </w:r>
      <w:r>
        <w:rPr>
          <w:rFonts w:eastAsia="宋体" w:asciiTheme="minorEastAsia" w:hAnsiTheme="minorEastAsia"/>
          <w:color w:val="auto"/>
          <w:sz w:val="24"/>
          <w:szCs w:val="24"/>
        </w:rPr>
        <w:t>我方已仔细研究了</w:t>
      </w:r>
      <w:r>
        <w:rPr>
          <w:rFonts w:hint="eastAsia" w:eastAsia="宋体" w:asciiTheme="minorEastAsia" w:hAnsiTheme="minorEastAsia"/>
          <w:color w:val="auto"/>
          <w:sz w:val="24"/>
          <w:szCs w:val="24"/>
          <w:u w:val="single"/>
        </w:rPr>
        <w:t xml:space="preserve">                         </w:t>
      </w:r>
      <w:r>
        <w:rPr>
          <w:rFonts w:eastAsia="宋体" w:asciiTheme="minorEastAsia" w:hAnsiTheme="minorEastAsia"/>
          <w:color w:val="auto"/>
          <w:sz w:val="24"/>
          <w:szCs w:val="24"/>
        </w:rPr>
        <w:t>（项目名称）</w:t>
      </w:r>
      <w:r>
        <w:rPr>
          <w:rFonts w:hint="eastAsia" w:eastAsia="宋体" w:asciiTheme="minorEastAsia" w:hAnsiTheme="minorEastAsia"/>
          <w:color w:val="auto"/>
          <w:sz w:val="24"/>
          <w:szCs w:val="24"/>
        </w:rPr>
        <w:t>比选</w:t>
      </w:r>
      <w:r>
        <w:rPr>
          <w:rFonts w:eastAsia="宋体" w:asciiTheme="minorEastAsia" w:hAnsiTheme="minorEastAsia"/>
          <w:color w:val="auto"/>
          <w:sz w:val="24"/>
          <w:szCs w:val="24"/>
        </w:rPr>
        <w:t>文件的全部内容，原意以含税价人民币（大写）</w:t>
      </w:r>
      <w:r>
        <w:rPr>
          <w:rFonts w:hint="eastAsia" w:eastAsia="宋体" w:asciiTheme="minorEastAsia" w:hAnsiTheme="minorEastAsia"/>
          <w:color w:val="auto"/>
          <w:sz w:val="24"/>
          <w:szCs w:val="24"/>
          <w:u w:val="single"/>
        </w:rPr>
        <w:t xml:space="preserve">                  </w:t>
      </w:r>
      <w:r>
        <w:rPr>
          <w:rFonts w:eastAsia="宋体" w:asciiTheme="minorEastAsia" w:hAnsiTheme="minorEastAsia"/>
          <w:color w:val="auto"/>
          <w:sz w:val="24"/>
          <w:szCs w:val="24"/>
        </w:rPr>
        <w:t>（¥</w:t>
      </w:r>
      <w:r>
        <w:rPr>
          <w:rFonts w:hint="eastAsia" w:eastAsia="宋体" w:asciiTheme="minorEastAsia" w:hAnsiTheme="minorEastAsia"/>
          <w:color w:val="auto"/>
          <w:sz w:val="24"/>
          <w:szCs w:val="24"/>
          <w:u w:val="single"/>
        </w:rPr>
        <w:t xml:space="preserve">             </w:t>
      </w:r>
      <w:r>
        <w:rPr>
          <w:rFonts w:eastAsia="宋体" w:asciiTheme="minorEastAsia" w:hAnsiTheme="minorEastAsia"/>
          <w:color w:val="auto"/>
          <w:sz w:val="24"/>
          <w:szCs w:val="24"/>
        </w:rPr>
        <w:t>）的报价完成本项目并按合同约定履行义务。</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我方的响应文件包括下列内容：</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（1）</w:t>
      </w:r>
      <w:r>
        <w:rPr>
          <w:rFonts w:hint="eastAsia" w:ascii="宋体" w:hAnsi="宋体" w:cs="Times New Roman"/>
          <w:color w:val="auto"/>
          <w:sz w:val="24"/>
          <w:szCs w:val="24"/>
          <w:lang w:val="en-US" w:eastAsia="zh-CN"/>
        </w:rPr>
        <w:t>响应函</w:t>
      </w:r>
      <w:r>
        <w:rPr>
          <w:rFonts w:hint="eastAsia" w:ascii="宋体" w:hAnsi="宋体" w:eastAsia="宋体" w:cs="Times New Roman"/>
          <w:color w:val="auto"/>
          <w:sz w:val="24"/>
          <w:szCs w:val="24"/>
        </w:rPr>
        <w:t>；</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（2）法定代表人（主要负责人）身份证明及授权委托书；</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（3）</w:t>
      </w:r>
      <w:r>
        <w:rPr>
          <w:rFonts w:hint="eastAsia" w:ascii="宋体" w:hAnsi="宋体" w:cs="Times New Roman"/>
          <w:color w:val="auto"/>
          <w:sz w:val="24"/>
          <w:szCs w:val="24"/>
          <w:lang w:val="en-US" w:eastAsia="zh-CN"/>
        </w:rPr>
        <w:t>资料资料</w:t>
      </w:r>
      <w:r>
        <w:rPr>
          <w:rFonts w:hint="eastAsia" w:ascii="宋体" w:hAnsi="宋体" w:eastAsia="宋体" w:cs="Times New Roman"/>
          <w:color w:val="auto"/>
          <w:sz w:val="24"/>
          <w:szCs w:val="24"/>
        </w:rPr>
        <w:t>；</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hint="eastAsia" w:ascii="宋体" w:hAnsi="宋体" w:eastAsia="宋体" w:cs="Times New Roman"/>
          <w:color w:val="auto"/>
          <w:sz w:val="24"/>
          <w:szCs w:val="24"/>
          <w:lang w:val="en-US" w:eastAsia="zh-CN"/>
        </w:rPr>
        <w:t>服务</w:t>
      </w:r>
      <w:r>
        <w:rPr>
          <w:rFonts w:hint="eastAsia" w:ascii="宋体" w:hAnsi="宋体" w:eastAsia="宋体" w:cs="Times New Roman"/>
          <w:color w:val="auto"/>
          <w:sz w:val="24"/>
          <w:szCs w:val="24"/>
        </w:rPr>
        <w:t>部分；</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（5）商务部分；</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（6）其它须说明材料。</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响应文件的上述组成部分如存在内容不一致的，以响应函为准。</w:t>
      </w:r>
    </w:p>
    <w:p>
      <w:pPr>
        <w:spacing w:line="460" w:lineRule="exact"/>
        <w:ind w:firstLine="480" w:firstLineChars="200"/>
        <w:jc w:val="lef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我方充分理解响应文件全部内容。</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我方承诺响应</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文件的全部要求。</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我方承诺在</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文件规定的响应文件有效期内不撤销响应文件。</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w:t>
      </w:r>
      <w:r>
        <w:rPr>
          <w:rFonts w:ascii="宋体" w:hAnsi="宋体" w:eastAsia="宋体" w:cs="Times New Roman"/>
          <w:color w:val="auto"/>
          <w:sz w:val="24"/>
          <w:szCs w:val="24"/>
        </w:rPr>
        <w:t>如我方成交，我方承诺：</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w:t>
      </w:r>
      <w:r>
        <w:rPr>
          <w:rFonts w:ascii="宋体" w:hAnsi="宋体" w:eastAsia="宋体" w:cs="Times New Roman"/>
          <w:color w:val="auto"/>
          <w:sz w:val="24"/>
          <w:szCs w:val="24"/>
        </w:rPr>
        <w:t>在收到成交通知书后，在成交通知书规定的期限内与你方签订合同；</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w:t>
      </w:r>
      <w:r>
        <w:rPr>
          <w:rFonts w:ascii="宋体" w:hAnsi="宋体" w:eastAsia="宋体" w:cs="Times New Roman"/>
          <w:color w:val="auto"/>
          <w:sz w:val="24"/>
          <w:szCs w:val="24"/>
        </w:rPr>
        <w:t>在签订合同时不向你方提出附加条件；</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w:t>
      </w:r>
      <w:r>
        <w:rPr>
          <w:rFonts w:hint="eastAsia" w:ascii="宋体" w:hAnsi="宋体" w:eastAsia="宋体" w:cs="Times New Roman"/>
          <w:color w:val="auto"/>
          <w:sz w:val="24"/>
          <w:szCs w:val="24"/>
        </w:rPr>
        <w:t>3）</w:t>
      </w:r>
      <w:r>
        <w:rPr>
          <w:rFonts w:ascii="宋体" w:hAnsi="宋体" w:eastAsia="宋体" w:cs="Times New Roman"/>
          <w:color w:val="auto"/>
          <w:sz w:val="24"/>
          <w:szCs w:val="24"/>
        </w:rPr>
        <w:t>在合同约定的期限内完成合同规定的全部义务。</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cs="Times New Roman"/>
          <w:color w:val="auto"/>
          <w:sz w:val="24"/>
          <w:szCs w:val="24"/>
          <w:lang w:val="en-US" w:eastAsia="zh-CN"/>
        </w:rPr>
        <w:t>7</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我方在此声明，所递交的响应文件及有关资料内容完整、真实和准确。</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cs="Times New Roman"/>
          <w:color w:val="auto"/>
          <w:sz w:val="24"/>
          <w:szCs w:val="24"/>
          <w:lang w:val="en-US" w:eastAsia="zh-CN"/>
        </w:rPr>
        <w:t>8</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（其他补充说明）。</w:t>
      </w:r>
    </w:p>
    <w:p>
      <w:pPr>
        <w:spacing w:line="460" w:lineRule="exact"/>
        <w:ind w:firstLine="1920" w:firstLineChars="800"/>
        <w:jc w:val="left"/>
        <w:rPr>
          <w:rFonts w:ascii="宋体" w:hAnsi="宋体" w:eastAsia="宋体" w:cs="Times New Roman"/>
          <w:color w:val="auto"/>
          <w:sz w:val="24"/>
          <w:szCs w:val="24"/>
        </w:rPr>
      </w:pPr>
    </w:p>
    <w:p>
      <w:pPr>
        <w:spacing w:line="460" w:lineRule="exact"/>
        <w:ind w:firstLine="1920" w:firstLineChars="800"/>
        <w:jc w:val="left"/>
        <w:rPr>
          <w:rFonts w:ascii="宋体" w:hAnsi="宋体" w:eastAsia="宋体" w:cs="Times New Roman"/>
          <w:color w:val="auto"/>
          <w:sz w:val="24"/>
          <w:szCs w:val="24"/>
        </w:rPr>
      </w:pPr>
      <w:r>
        <w:rPr>
          <w:rFonts w:ascii="宋体" w:hAnsi="宋体" w:eastAsia="宋体" w:cs="Times New Roman"/>
          <w:color w:val="auto"/>
          <w:sz w:val="24"/>
          <w:szCs w:val="24"/>
        </w:rPr>
        <w:t>供</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应</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商：</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（盖单位章）</w:t>
      </w:r>
    </w:p>
    <w:p>
      <w:pPr>
        <w:spacing w:line="460" w:lineRule="exact"/>
        <w:ind w:firstLine="1920" w:firstLineChars="800"/>
        <w:jc w:val="left"/>
        <w:rPr>
          <w:rFonts w:ascii="宋体" w:hAnsi="宋体" w:eastAsia="宋体" w:cs="Times New Roman"/>
          <w:color w:val="auto"/>
          <w:sz w:val="24"/>
          <w:szCs w:val="24"/>
        </w:rPr>
      </w:pPr>
      <w:r>
        <w:rPr>
          <w:rFonts w:ascii="宋体" w:hAnsi="宋体" w:eastAsia="宋体" w:cs="Times New Roman"/>
          <w:color w:val="auto"/>
          <w:sz w:val="24"/>
          <w:szCs w:val="24"/>
        </w:rPr>
        <w:t>法定代表人（主要负责人）或其授权的代理人：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（签字）</w:t>
      </w:r>
    </w:p>
    <w:p>
      <w:pPr>
        <w:spacing w:line="460" w:lineRule="exact"/>
        <w:ind w:firstLine="1920" w:firstLineChars="800"/>
        <w:jc w:val="left"/>
        <w:rPr>
          <w:rFonts w:ascii="宋体" w:hAnsi="宋体" w:eastAsia="宋体" w:cs="Times New Roman"/>
          <w:color w:val="auto"/>
          <w:sz w:val="24"/>
          <w:szCs w:val="24"/>
          <w:u w:val="single"/>
        </w:rPr>
      </w:pPr>
      <w:r>
        <w:rPr>
          <w:rFonts w:ascii="宋体" w:hAnsi="宋体" w:eastAsia="宋体" w:cs="Times New Roman"/>
          <w:color w:val="auto"/>
          <w:sz w:val="24"/>
          <w:szCs w:val="24"/>
        </w:rPr>
        <w:t>地</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址：</w:t>
      </w:r>
      <w:r>
        <w:rPr>
          <w:rFonts w:hint="eastAsia" w:ascii="宋体" w:hAnsi="宋体" w:eastAsia="宋体" w:cs="Times New Roman"/>
          <w:color w:val="auto"/>
          <w:sz w:val="24"/>
          <w:szCs w:val="24"/>
          <w:u w:val="single"/>
        </w:rPr>
        <w:t xml:space="preserve">                                               </w:t>
      </w:r>
    </w:p>
    <w:p>
      <w:pPr>
        <w:spacing w:line="460" w:lineRule="exact"/>
        <w:ind w:firstLine="1920" w:firstLineChars="800"/>
        <w:jc w:val="left"/>
        <w:rPr>
          <w:rFonts w:ascii="宋体" w:hAnsi="宋体" w:eastAsia="宋体" w:cs="Times New Roman"/>
          <w:color w:val="auto"/>
          <w:sz w:val="24"/>
          <w:szCs w:val="24"/>
          <w:u w:val="single"/>
        </w:rPr>
      </w:pPr>
      <w:r>
        <w:rPr>
          <w:rFonts w:hint="eastAsia" w:ascii="宋体" w:hAnsi="宋体" w:eastAsia="宋体" w:cs="Times New Roman"/>
          <w:color w:val="auto"/>
          <w:sz w:val="24"/>
          <w:szCs w:val="24"/>
        </w:rPr>
        <w:t>电子邮箱：</w:t>
      </w:r>
      <w:r>
        <w:rPr>
          <w:rFonts w:hint="eastAsia" w:ascii="宋体" w:hAnsi="宋体" w:eastAsia="宋体" w:cs="Times New Roman"/>
          <w:color w:val="auto"/>
          <w:sz w:val="24"/>
          <w:szCs w:val="24"/>
          <w:u w:val="single"/>
        </w:rPr>
        <w:t xml:space="preserve">                                               </w:t>
      </w:r>
    </w:p>
    <w:p>
      <w:pPr>
        <w:spacing w:line="460" w:lineRule="exact"/>
        <w:ind w:firstLine="1920" w:firstLineChars="800"/>
        <w:jc w:val="left"/>
        <w:rPr>
          <w:rFonts w:ascii="宋体" w:hAnsi="宋体" w:eastAsia="宋体" w:cs="Times New Roman"/>
          <w:color w:val="auto"/>
          <w:sz w:val="24"/>
          <w:szCs w:val="24"/>
        </w:rPr>
      </w:pPr>
      <w:r>
        <w:rPr>
          <w:rFonts w:hint="eastAsia" w:ascii="宋体" w:hAnsi="宋体" w:eastAsia="宋体" w:cs="Times New Roman"/>
          <w:color w:val="auto"/>
          <w:sz w:val="24"/>
          <w:szCs w:val="24"/>
        </w:rPr>
        <w:t>电    话：</w:t>
      </w:r>
      <w:r>
        <w:rPr>
          <w:rFonts w:hint="eastAsia" w:ascii="宋体" w:hAnsi="宋体" w:eastAsia="宋体" w:cs="Times New Roman"/>
          <w:color w:val="auto"/>
          <w:sz w:val="24"/>
          <w:szCs w:val="24"/>
          <w:u w:val="single"/>
        </w:rPr>
        <w:t xml:space="preserve">                                               </w:t>
      </w:r>
    </w:p>
    <w:p>
      <w:pPr>
        <w:spacing w:line="460" w:lineRule="exact"/>
        <w:ind w:firstLine="7800" w:firstLineChars="3250"/>
        <w:jc w:val="left"/>
        <w:rPr>
          <w:rFonts w:ascii="宋体" w:hAnsi="宋体" w:eastAsia="宋体" w:cs="Times New Roman"/>
          <w:color w:val="auto"/>
          <w:sz w:val="24"/>
          <w:szCs w:val="24"/>
        </w:rPr>
      </w:pPr>
      <w:r>
        <w:rPr>
          <w:rFonts w:hint="eastAsia" w:ascii="宋体" w:hAnsi="宋体" w:eastAsia="宋体" w:cs="Times New Roman"/>
          <w:color w:val="auto"/>
          <w:sz w:val="24"/>
          <w:szCs w:val="24"/>
        </w:rPr>
        <w:t>年    月    日</w:t>
      </w:r>
    </w:p>
    <w:p>
      <w:pPr>
        <w:spacing w:line="400" w:lineRule="exact"/>
        <w:jc w:val="center"/>
        <w:rPr>
          <w:rFonts w:ascii="宋体" w:hAnsi="宋体" w:eastAsia="宋体" w:cs="Times New Roman"/>
          <w:color w:val="auto"/>
          <w:sz w:val="32"/>
          <w:szCs w:val="32"/>
        </w:rPr>
      </w:pPr>
    </w:p>
    <w:p>
      <w:pPr>
        <w:spacing w:line="400" w:lineRule="exact"/>
        <w:jc w:val="center"/>
        <w:rPr>
          <w:rFonts w:ascii="宋体" w:hAnsi="宋体" w:eastAsia="宋体" w:cs="Times New Roman"/>
          <w:color w:val="auto"/>
          <w:sz w:val="32"/>
          <w:szCs w:val="32"/>
        </w:rPr>
      </w:pPr>
      <w:r>
        <w:rPr>
          <w:rFonts w:ascii="宋体" w:hAnsi="宋体" w:eastAsia="宋体" w:cs="Times New Roman"/>
          <w:color w:val="auto"/>
          <w:sz w:val="32"/>
          <w:szCs w:val="32"/>
        </w:rPr>
        <w:t>二、授权委托书</w:t>
      </w:r>
    </w:p>
    <w:p>
      <w:pPr>
        <w:spacing w:line="480" w:lineRule="exact"/>
        <w:jc w:val="center"/>
        <w:rPr>
          <w:rFonts w:ascii="宋体" w:hAnsi="宋体" w:eastAsia="宋体" w:cs="Times New Roman"/>
          <w:color w:val="auto"/>
          <w:sz w:val="24"/>
          <w:szCs w:val="24"/>
        </w:rPr>
      </w:pPr>
      <w:r>
        <w:rPr>
          <w:rFonts w:ascii="宋体" w:hAnsi="宋体" w:eastAsia="宋体" w:cs="Times New Roman"/>
          <w:color w:val="auto"/>
          <w:sz w:val="24"/>
          <w:szCs w:val="24"/>
        </w:rPr>
        <w:t>（适用于有委托代理人的情况）</w:t>
      </w:r>
    </w:p>
    <w:p>
      <w:pPr>
        <w:spacing w:line="480" w:lineRule="exact"/>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u w:val="single"/>
        </w:rPr>
      </w:pPr>
      <w:r>
        <w:rPr>
          <w:rFonts w:ascii="宋体" w:hAnsi="宋体" w:eastAsia="宋体" w:cs="Times New Roman"/>
          <w:color w:val="auto"/>
          <w:sz w:val="24"/>
          <w:szCs w:val="24"/>
        </w:rPr>
        <w:t>本人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系</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的法定代表人（主要负责人），现委托</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ascii="宋体" w:hAnsi="宋体" w:eastAsia="宋体" w:cs="Times New Roman"/>
          <w:color w:val="auto"/>
          <w:sz w:val="24"/>
          <w:szCs w:val="24"/>
        </w:rPr>
        <w:t>为我方代理人。代理人根据授权</w:t>
      </w:r>
      <w:r>
        <w:rPr>
          <w:rFonts w:hint="eastAsia" w:ascii="宋体" w:hAnsi="宋体" w:eastAsia="宋体" w:cs="Times New Roman"/>
          <w:color w:val="auto"/>
          <w:sz w:val="24"/>
          <w:szCs w:val="24"/>
        </w:rPr>
        <w:t>，</w:t>
      </w:r>
      <w:r>
        <w:rPr>
          <w:rFonts w:ascii="宋体" w:hAnsi="宋体" w:eastAsia="宋体" w:cs="Times New Roman"/>
          <w:color w:val="auto"/>
          <w:sz w:val="24"/>
          <w:szCs w:val="24"/>
        </w:rPr>
        <w:t>以我方名义签署、澄清确认、递交、撤回、修改</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项目响应文件、签订合同和处理有关事宜，其法律后果由我方承担。</w:t>
      </w:r>
    </w:p>
    <w:p>
      <w:pPr>
        <w:spacing w:line="480" w:lineRule="exact"/>
        <w:jc w:val="left"/>
        <w:rPr>
          <w:rFonts w:ascii="宋体" w:hAnsi="宋体" w:eastAsia="宋体" w:cs="Times New Roman"/>
          <w:color w:val="auto"/>
          <w:sz w:val="24"/>
          <w:szCs w:val="24"/>
        </w:rPr>
      </w:pPr>
      <w:r>
        <w:rPr>
          <w:rFonts w:ascii="宋体" w:hAnsi="宋体" w:eastAsia="宋体" w:cs="Times New Roman"/>
          <w:color w:val="auto"/>
          <w:sz w:val="24"/>
          <w:szCs w:val="24"/>
        </w:rPr>
        <w:t>委托期限：自本委托书签署之日起至</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项目签订采购合同之日止。</w:t>
      </w:r>
    </w:p>
    <w:p>
      <w:pPr>
        <w:spacing w:line="48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代理人无转委托权。</w:t>
      </w:r>
    </w:p>
    <w:p>
      <w:pPr>
        <w:spacing w:line="480" w:lineRule="exact"/>
        <w:ind w:firstLine="480" w:firstLineChars="200"/>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附：法定代表人（主要负责人）身份证复印件及委托代理人身份证复印件。</w:t>
      </w: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ind w:firstLine="3000" w:firstLineChars="1250"/>
        <w:jc w:val="left"/>
        <w:rPr>
          <w:rFonts w:ascii="宋体" w:hAnsi="宋体" w:eastAsia="宋体" w:cs="Times New Roman"/>
          <w:color w:val="auto"/>
          <w:sz w:val="24"/>
          <w:szCs w:val="24"/>
        </w:rPr>
      </w:pPr>
      <w:r>
        <w:rPr>
          <w:rFonts w:ascii="宋体" w:hAnsi="宋体" w:eastAsia="宋体" w:cs="Times New Roman"/>
          <w:color w:val="auto"/>
          <w:sz w:val="24"/>
          <w:szCs w:val="24"/>
        </w:rPr>
        <w:t>供应商：</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（盖单位章）</w:t>
      </w:r>
    </w:p>
    <w:p>
      <w:pPr>
        <w:spacing w:line="480" w:lineRule="exact"/>
        <w:ind w:firstLine="3000" w:firstLineChars="1250"/>
        <w:jc w:val="left"/>
        <w:rPr>
          <w:rFonts w:ascii="宋体" w:hAnsi="宋体" w:eastAsia="宋体" w:cs="Times New Roman"/>
          <w:color w:val="auto"/>
          <w:sz w:val="24"/>
          <w:szCs w:val="24"/>
        </w:rPr>
      </w:pPr>
      <w:r>
        <w:rPr>
          <w:rFonts w:ascii="宋体" w:hAnsi="宋体" w:eastAsia="宋体" w:cs="Times New Roman"/>
          <w:color w:val="auto"/>
          <w:sz w:val="24"/>
          <w:szCs w:val="24"/>
        </w:rPr>
        <w:t>法定代表人（主要负责人）：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（签字）</w:t>
      </w:r>
    </w:p>
    <w:p>
      <w:pPr>
        <w:spacing w:line="480" w:lineRule="exact"/>
        <w:ind w:firstLine="3000" w:firstLineChars="1250"/>
        <w:jc w:val="left"/>
        <w:rPr>
          <w:rFonts w:ascii="宋体" w:hAnsi="宋体" w:eastAsia="宋体" w:cs="Times New Roman"/>
          <w:color w:val="auto"/>
          <w:sz w:val="24"/>
          <w:szCs w:val="24"/>
          <w:u w:val="single"/>
        </w:rPr>
      </w:pPr>
      <w:r>
        <w:rPr>
          <w:rFonts w:ascii="宋体" w:hAnsi="宋体" w:eastAsia="宋体" w:cs="Times New Roman"/>
          <w:color w:val="auto"/>
          <w:sz w:val="24"/>
          <w:szCs w:val="24"/>
        </w:rPr>
        <w:t>身份证号码：</w:t>
      </w:r>
      <w:r>
        <w:rPr>
          <w:rFonts w:hint="eastAsia" w:ascii="宋体" w:hAnsi="宋体" w:eastAsia="宋体" w:cs="Times New Roman"/>
          <w:color w:val="auto"/>
          <w:sz w:val="24"/>
          <w:szCs w:val="24"/>
          <w:u w:val="single"/>
        </w:rPr>
        <w:t xml:space="preserve">                             </w:t>
      </w:r>
    </w:p>
    <w:p>
      <w:pPr>
        <w:spacing w:line="480" w:lineRule="exact"/>
        <w:ind w:firstLine="3000" w:firstLineChars="1250"/>
        <w:jc w:val="left"/>
        <w:rPr>
          <w:rFonts w:ascii="宋体" w:hAnsi="宋体" w:eastAsia="宋体" w:cs="Times New Roman"/>
          <w:color w:val="auto"/>
          <w:sz w:val="24"/>
          <w:szCs w:val="24"/>
        </w:rPr>
      </w:pPr>
      <w:r>
        <w:rPr>
          <w:rFonts w:ascii="宋体" w:hAnsi="宋体" w:eastAsia="宋体" w:cs="Times New Roman"/>
          <w:color w:val="auto"/>
          <w:sz w:val="24"/>
          <w:szCs w:val="24"/>
        </w:rPr>
        <w:t>委托代理人：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（签字）</w:t>
      </w:r>
    </w:p>
    <w:p>
      <w:pPr>
        <w:spacing w:line="480" w:lineRule="exact"/>
        <w:ind w:firstLine="3000" w:firstLineChars="1250"/>
        <w:jc w:val="left"/>
        <w:rPr>
          <w:rFonts w:ascii="宋体" w:hAnsi="宋体" w:eastAsia="宋体" w:cs="Times New Roman"/>
          <w:color w:val="auto"/>
          <w:sz w:val="24"/>
          <w:szCs w:val="24"/>
          <w:u w:val="single"/>
        </w:rPr>
      </w:pPr>
      <w:r>
        <w:rPr>
          <w:rFonts w:ascii="宋体" w:hAnsi="宋体" w:eastAsia="宋体" w:cs="Times New Roman"/>
          <w:color w:val="auto"/>
          <w:sz w:val="24"/>
          <w:szCs w:val="24"/>
        </w:rPr>
        <w:t>身份证号码：</w:t>
      </w:r>
      <w:r>
        <w:rPr>
          <w:rFonts w:hint="eastAsia" w:ascii="宋体" w:hAnsi="宋体" w:eastAsia="宋体" w:cs="Times New Roman"/>
          <w:color w:val="auto"/>
          <w:sz w:val="24"/>
          <w:szCs w:val="24"/>
          <w:u w:val="single"/>
        </w:rPr>
        <w:t xml:space="preserve">                             </w:t>
      </w:r>
    </w:p>
    <w:p>
      <w:pPr>
        <w:spacing w:line="480" w:lineRule="exact"/>
        <w:ind w:firstLine="7440" w:firstLineChars="3100"/>
        <w:jc w:val="left"/>
        <w:rPr>
          <w:rFonts w:ascii="宋体" w:hAnsi="宋体" w:eastAsia="宋体" w:cs="Times New Roman"/>
          <w:color w:val="auto"/>
          <w:sz w:val="24"/>
          <w:szCs w:val="24"/>
        </w:rPr>
      </w:pPr>
    </w:p>
    <w:p>
      <w:pPr>
        <w:spacing w:line="480" w:lineRule="exact"/>
        <w:ind w:firstLine="7440" w:firstLineChars="3100"/>
        <w:jc w:val="lef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年    月    </w:t>
      </w:r>
      <w:r>
        <w:rPr>
          <w:rFonts w:ascii="宋体" w:hAnsi="宋体" w:eastAsia="宋体" w:cs="Times New Roman"/>
          <w:color w:val="auto"/>
          <w:sz w:val="24"/>
          <w:szCs w:val="24"/>
        </w:rPr>
        <w:t>日</w:t>
      </w:r>
    </w:p>
    <w:p>
      <w:pPr>
        <w:rPr>
          <w:rFonts w:ascii="Times New Roman" w:hAnsi="Times New Roman" w:eastAsia="宋体" w:cs="Times New Roman"/>
          <w:color w:val="auto"/>
        </w:rPr>
      </w:pPr>
    </w:p>
    <w:p>
      <w:pPr>
        <w:rPr>
          <w:rFonts w:ascii="Times New Roman" w:hAnsi="Times New Roman" w:eastAsia="宋体" w:cs="Times New Roman"/>
          <w:color w:val="auto"/>
        </w:rPr>
      </w:pPr>
    </w:p>
    <w:tbl>
      <w:tblPr>
        <w:tblStyle w:val="20"/>
        <w:tblpPr w:leftFromText="180" w:rightFromText="180" w:vertAnchor="text" w:horzAnchor="page" w:tblpX="2011" w:tblpY="240"/>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ind w:firstLine="2205" w:firstLineChars="1050"/>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委托代理人身份证</w:t>
            </w:r>
            <w:r>
              <w:rPr>
                <w:rFonts w:ascii="Times New Roman" w:hAnsi="Times New Roman" w:eastAsia="宋体" w:cs="Times New Roman"/>
                <w:bCs/>
                <w:color w:val="auto"/>
                <w:szCs w:val="21"/>
              </w:rPr>
              <w:t>复印件）（注：两面均应复印）</w:t>
            </w:r>
          </w:p>
          <w:p>
            <w:pPr>
              <w:tabs>
                <w:tab w:val="left" w:pos="735"/>
              </w:tabs>
              <w:spacing w:line="360" w:lineRule="auto"/>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jc w:val="center"/>
        <w:rPr>
          <w:rFonts w:ascii="宋体" w:hAnsi="宋体" w:eastAsia="宋体" w:cs="Times New Roman"/>
          <w:color w:val="auto"/>
          <w:sz w:val="32"/>
          <w:szCs w:val="32"/>
        </w:rPr>
      </w:pPr>
      <w:r>
        <w:rPr>
          <w:rFonts w:hint="eastAsia" w:ascii="宋体" w:hAnsi="宋体" w:eastAsia="宋体" w:cs="Times New Roman"/>
          <w:color w:val="auto"/>
          <w:sz w:val="32"/>
          <w:szCs w:val="32"/>
        </w:rPr>
        <w:t>三、法定代表人（主要负责人）身份证明</w:t>
      </w:r>
    </w:p>
    <w:p>
      <w:pPr>
        <w:spacing w:line="480" w:lineRule="exact"/>
        <w:ind w:left="765"/>
        <w:rPr>
          <w:rFonts w:ascii="宋体" w:hAnsi="宋体" w:eastAsia="宋体" w:cs="Times New Roman"/>
          <w:color w:val="auto"/>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响应人名称：</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单位性质：</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地址：</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成立时间：</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rPr>
        <w:t xml:space="preserve"> </w:t>
      </w:r>
      <w:r>
        <w:rPr>
          <w:rFonts w:hint="eastAsia" w:ascii="宋体" w:hAnsi="宋体" w:eastAsia="宋体" w:cs="MingLiU"/>
          <w:color w:val="auto"/>
          <w:spacing w:val="-1"/>
          <w:kern w:val="0"/>
          <w:sz w:val="24"/>
          <w:szCs w:val="24"/>
        </w:rPr>
        <w:t>年</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r>
        <w:rPr>
          <w:rFonts w:hint="eastAsia" w:ascii="宋体" w:hAnsi="宋体" w:eastAsia="宋体" w:cs="MingLiU"/>
          <w:color w:val="auto"/>
          <w:spacing w:val="-1"/>
          <w:kern w:val="0"/>
          <w:sz w:val="24"/>
          <w:szCs w:val="24"/>
        </w:rPr>
        <w:t>月</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MingLiU"/>
          <w:color w:val="auto"/>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经营期限：</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姓名：</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rPr>
        <w:t xml:space="preserve"> </w:t>
      </w:r>
      <w:r>
        <w:rPr>
          <w:rFonts w:hint="eastAsia" w:ascii="宋体" w:hAnsi="宋体" w:eastAsia="宋体" w:cs="MingLiU"/>
          <w:color w:val="auto"/>
          <w:kern w:val="0"/>
          <w:sz w:val="24"/>
          <w:szCs w:val="24"/>
        </w:rPr>
        <w:t>性别</w:t>
      </w:r>
      <w:r>
        <w:rPr>
          <w:rFonts w:hint="eastAsia" w:ascii="宋体" w:hAnsi="宋体" w:eastAsia="宋体" w:cs="MingLiU"/>
          <w:color w:val="auto"/>
          <w:spacing w:val="-1"/>
          <w:kern w:val="0"/>
          <w:sz w:val="24"/>
          <w:szCs w:val="24"/>
        </w:rPr>
        <w:t>：</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rPr>
        <w:t xml:space="preserve"> </w:t>
      </w:r>
      <w:r>
        <w:rPr>
          <w:rFonts w:hint="eastAsia" w:ascii="宋体" w:hAnsi="宋体" w:eastAsia="宋体" w:cs="MingLiU"/>
          <w:color w:val="auto"/>
          <w:spacing w:val="-1"/>
          <w:kern w:val="0"/>
          <w:sz w:val="24"/>
          <w:szCs w:val="24"/>
        </w:rPr>
        <w:t>年</w:t>
      </w:r>
      <w:r>
        <w:rPr>
          <w:rFonts w:hint="eastAsia" w:ascii="宋体" w:hAnsi="宋体" w:eastAsia="宋体" w:cs="MingLiU"/>
          <w:color w:val="auto"/>
          <w:kern w:val="0"/>
          <w:sz w:val="24"/>
          <w:szCs w:val="24"/>
        </w:rPr>
        <w:t>龄：</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职务：</w:t>
      </w:r>
      <w:r>
        <w:rPr>
          <w:rFonts w:hint="eastAsia" w:ascii="宋体" w:hAnsi="宋体" w:eastAsia="宋体" w:cs="MingLiU"/>
          <w:color w:val="auto"/>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系</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MingLiU"/>
          <w:color w:val="auto"/>
          <w:kern w:val="0"/>
          <w:sz w:val="24"/>
          <w:szCs w:val="24"/>
        </w:rPr>
        <w:t>的法定代表人（主要负责人）。</w:t>
      </w:r>
    </w:p>
    <w:p>
      <w:pPr>
        <w:autoSpaceDE w:val="0"/>
        <w:autoSpaceDN w:val="0"/>
        <w:adjustRightInd w:val="0"/>
        <w:snapToGrid w:val="0"/>
        <w:spacing w:line="480" w:lineRule="exact"/>
        <w:jc w:val="left"/>
        <w:rPr>
          <w:rFonts w:ascii="宋体" w:hAnsi="宋体" w:eastAsia="宋体" w:cs="MingLiU"/>
          <w:color w:val="auto"/>
          <w:kern w:val="0"/>
          <w:sz w:val="24"/>
          <w:szCs w:val="24"/>
        </w:rPr>
      </w:pPr>
    </w:p>
    <w:p>
      <w:pPr>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特此证明。</w:t>
      </w:r>
    </w:p>
    <w:p>
      <w:pPr>
        <w:autoSpaceDE w:val="0"/>
        <w:autoSpaceDN w:val="0"/>
        <w:adjustRightInd w:val="0"/>
        <w:snapToGrid w:val="0"/>
        <w:spacing w:line="480" w:lineRule="exact"/>
        <w:jc w:val="left"/>
        <w:rPr>
          <w:rFonts w:ascii="宋体" w:hAnsi="宋体" w:eastAsia="宋体" w:cs="MingLiU"/>
          <w:color w:val="auto"/>
          <w:kern w:val="0"/>
          <w:sz w:val="24"/>
          <w:szCs w:val="24"/>
        </w:rPr>
      </w:pPr>
    </w:p>
    <w:p>
      <w:pPr>
        <w:autoSpaceDE w:val="0"/>
        <w:autoSpaceDN w:val="0"/>
        <w:adjustRightInd w:val="0"/>
        <w:snapToGrid w:val="0"/>
        <w:spacing w:line="480" w:lineRule="exact"/>
        <w:jc w:val="left"/>
        <w:rPr>
          <w:rFonts w:ascii="宋体" w:hAnsi="宋体" w:eastAsia="宋体" w:cs="MingLiU"/>
          <w:color w:val="auto"/>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响应人：</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spacing w:val="-1"/>
          <w:kern w:val="0"/>
          <w:sz w:val="24"/>
          <w:szCs w:val="24"/>
        </w:rPr>
        <w:t>（</w:t>
      </w:r>
      <w:r>
        <w:rPr>
          <w:rFonts w:hint="eastAsia" w:ascii="宋体" w:hAnsi="宋体" w:eastAsia="宋体" w:cs="MingLiU"/>
          <w:color w:val="auto"/>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eastAsia="宋体" w:cs="MingLiU"/>
          <w:color w:val="auto"/>
          <w:kern w:val="0"/>
          <w:sz w:val="24"/>
          <w:szCs w:val="24"/>
        </w:rPr>
      </w:pP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MingLiU"/>
          <w:color w:val="auto"/>
          <w:spacing w:val="-1"/>
          <w:kern w:val="0"/>
          <w:sz w:val="24"/>
          <w:szCs w:val="24"/>
        </w:rPr>
        <w:t>年</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月</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日</w:t>
      </w:r>
    </w:p>
    <w:p>
      <w:pPr>
        <w:autoSpaceDE w:val="0"/>
        <w:autoSpaceDN w:val="0"/>
        <w:adjustRightInd w:val="0"/>
        <w:snapToGrid w:val="0"/>
        <w:spacing w:line="480" w:lineRule="exact"/>
        <w:jc w:val="left"/>
        <w:rPr>
          <w:rFonts w:ascii="宋体" w:hAnsi="宋体" w:eastAsia="宋体" w:cs="Times New Roman"/>
          <w:color w:val="auto"/>
          <w:kern w:val="0"/>
          <w:sz w:val="24"/>
          <w:szCs w:val="24"/>
        </w:rPr>
      </w:pPr>
    </w:p>
    <w:p>
      <w:pPr>
        <w:rPr>
          <w:rFonts w:ascii="宋体" w:hAnsi="宋体" w:eastAsia="宋体" w:cs="Times New Roman"/>
          <w:vanish/>
          <w:color w:val="auto"/>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MingLiU"/>
          <w:color w:val="auto"/>
          <w:kern w:val="0"/>
        </w:rPr>
      </w:pPr>
    </w:p>
    <w:p>
      <w:pPr>
        <w:rPr>
          <w:rFonts w:ascii="Times New Roman" w:hAnsi="Times New Roman" w:eastAsia="宋体" w:cs="Times New Roman"/>
          <w:color w:val="auto"/>
        </w:rPr>
      </w:pPr>
    </w:p>
    <w:p>
      <w:pPr>
        <w:rPr>
          <w:rFonts w:ascii="Times New Roman" w:hAnsi="Times New Roman" w:eastAsia="宋体" w:cs="Times New Roman"/>
          <w:color w:val="auto"/>
        </w:rPr>
      </w:pPr>
    </w:p>
    <w:tbl>
      <w:tblPr>
        <w:tblStyle w:val="20"/>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法定代表人身份证</w:t>
            </w:r>
            <w:r>
              <w:rPr>
                <w:rFonts w:ascii="Times New Roman" w:hAnsi="Times New Roman" w:eastAsia="宋体" w:cs="Times New Roman"/>
                <w:bCs/>
                <w:color w:val="auto"/>
                <w:szCs w:val="21"/>
              </w:rPr>
              <w:t>复印件）（注：两面均应复印）</w:t>
            </w:r>
          </w:p>
          <w:p>
            <w:pPr>
              <w:spacing w:line="360" w:lineRule="auto"/>
              <w:rPr>
                <w:rFonts w:ascii="Times New Roman" w:hAnsi="Times New Roman" w:eastAsia="宋体" w:cs="Times New Roman"/>
                <w:b/>
                <w:bCs/>
                <w:color w:val="auto"/>
                <w:szCs w:val="21"/>
              </w:rPr>
            </w:pPr>
          </w:p>
          <w:p>
            <w:pPr>
              <w:widowControl/>
              <w:spacing w:line="360" w:lineRule="auto"/>
              <w:jc w:val="left"/>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pStyle w:val="2"/>
        <w:rPr>
          <w:rFonts w:ascii="Times New Roman" w:hAnsi="Times New Roman" w:eastAsia="宋体" w:cs="Times New Roman"/>
          <w:color w:val="auto"/>
        </w:rPr>
      </w:pPr>
    </w:p>
    <w:p>
      <w:pPr>
        <w:spacing w:line="273" w:lineRule="auto"/>
        <w:jc w:val="center"/>
        <w:rPr>
          <w:rFonts w:hint="eastAsia" w:ascii="宋体" w:hAnsi="宋体" w:eastAsia="宋体" w:cs="Times New Roman"/>
          <w:color w:val="auto"/>
          <w:sz w:val="32"/>
          <w:szCs w:val="32"/>
          <w:lang w:val="en-US" w:eastAsia="zh-CN"/>
        </w:rPr>
      </w:pPr>
      <w:r>
        <w:rPr>
          <w:rFonts w:hint="eastAsia" w:ascii="宋体" w:hAnsi="宋体" w:eastAsia="宋体" w:cs="宋体"/>
          <w:color w:val="auto"/>
          <w:sz w:val="32"/>
          <w:szCs w:val="32"/>
        </w:rPr>
        <w:t>四、书面</w:t>
      </w:r>
      <w:r>
        <w:rPr>
          <w:rFonts w:hint="eastAsia" w:ascii="宋体" w:hAnsi="宋体" w:cs="宋体"/>
          <w:color w:val="auto"/>
          <w:sz w:val="32"/>
          <w:szCs w:val="32"/>
          <w:lang w:val="en-US" w:eastAsia="zh-CN"/>
        </w:rPr>
        <w:t>承诺</w:t>
      </w:r>
    </w:p>
    <w:p>
      <w:pPr>
        <w:spacing w:line="420" w:lineRule="exact"/>
        <w:jc w:val="left"/>
        <w:rPr>
          <w:rFonts w:ascii="宋体" w:hAnsi="宋体" w:eastAsia="宋体" w:cs="Times New Roman"/>
          <w:color w:val="auto"/>
          <w:sz w:val="24"/>
          <w:szCs w:val="24"/>
          <w:u w:val="single"/>
        </w:rPr>
      </w:pPr>
    </w:p>
    <w:p>
      <w:pPr>
        <w:spacing w:line="420" w:lineRule="exact"/>
        <w:jc w:val="left"/>
        <w:rPr>
          <w:rFonts w:hint="eastAsia" w:ascii="宋体" w:hAnsi="宋体" w:eastAsia="宋体" w:cs="宋体"/>
          <w:color w:val="auto"/>
          <w:sz w:val="24"/>
          <w:szCs w:val="24"/>
        </w:rPr>
      </w:pPr>
      <w:r>
        <w:rPr>
          <w:rFonts w:hint="eastAsia" w:ascii="宋体" w:hAnsi="宋体" w:cs="Times New Roman"/>
          <w:color w:val="auto"/>
          <w:sz w:val="24"/>
          <w:szCs w:val="24"/>
          <w:u w:val="none"/>
          <w:lang w:val="en-US" w:eastAsia="zh-CN"/>
        </w:rPr>
        <w:t>致</w:t>
      </w:r>
      <w:r>
        <w:rPr>
          <w:rFonts w:hint="eastAsia" w:ascii="宋体" w:hAnsi="宋体" w:eastAsia="宋体" w:cs="Times New Roman"/>
          <w:color w:val="auto"/>
          <w:sz w:val="24"/>
          <w:szCs w:val="24"/>
          <w:u w:val="non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宋体"/>
          <w:color w:val="auto"/>
          <w:sz w:val="24"/>
          <w:szCs w:val="24"/>
        </w:rPr>
        <w:t>比选人名称：</w:t>
      </w:r>
    </w:p>
    <w:p>
      <w:pPr>
        <w:tabs>
          <w:tab w:val="left" w:pos="6300"/>
        </w:tabs>
        <w:snapToGrid w:val="0"/>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响应人</w:t>
      </w:r>
      <w:r>
        <w:rPr>
          <w:rFonts w:hint="eastAsia" w:ascii="宋体" w:hAnsi="宋体" w:eastAsia="宋体" w:cs="宋体"/>
          <w:sz w:val="24"/>
          <w:szCs w:val="24"/>
          <w:highlight w:val="none"/>
        </w:rPr>
        <w:t>名称）郑重承诺：</w:t>
      </w:r>
    </w:p>
    <w:p>
      <w:pPr>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我方具有履行合同所必需的设备和专业技术能力，具</w:t>
      </w:r>
      <w:r>
        <w:rPr>
          <w:rFonts w:hint="eastAsia" w:ascii="宋体" w:hAnsi="宋体" w:eastAsia="宋体" w:cs="宋体"/>
          <w:sz w:val="24"/>
          <w:szCs w:val="24"/>
          <w:highlight w:val="none"/>
          <w:lang w:val="zh-CN"/>
        </w:rPr>
        <w:t>有依法缴纳税收和社会保障金的良好记录</w:t>
      </w:r>
      <w:r>
        <w:rPr>
          <w:rFonts w:hint="eastAsia" w:ascii="宋体" w:hAnsi="宋体" w:eastAsia="宋体" w:cs="宋体"/>
          <w:sz w:val="24"/>
          <w:szCs w:val="24"/>
          <w:highlight w:val="none"/>
        </w:rPr>
        <w:t>，参加本项目采购活动前三年内无重大违法活动记录。</w:t>
      </w:r>
    </w:p>
    <w:p>
      <w:pPr>
        <w:spacing w:line="530" w:lineRule="exact"/>
        <w:ind w:firstLine="480" w:firstLineChars="200"/>
        <w:rPr>
          <w:rFonts w:hint="eastAsia" w:ascii="宋体" w:hAnsi="宋体" w:eastAsia="宋体" w:cs="宋体"/>
          <w:sz w:val="24"/>
          <w:szCs w:val="24"/>
          <w:highlight w:val="none"/>
        </w:rPr>
      </w:pPr>
      <w:r>
        <w:rPr>
          <w:rFonts w:hint="eastAsia" w:ascii="宋体" w:hAnsi="宋体" w:cs="宋体"/>
          <w:color w:val="auto"/>
          <w:sz w:val="24"/>
          <w:szCs w:val="24"/>
          <w:lang w:val="en-US" w:eastAsia="zh-CN"/>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我方未列入在信用中国网站（www.creditchina.gov.cn）“失信被执行人”、“重大税收违法案件当事人名单”中，也未列入中国政府采购网（www.ccgp.gov.cn）“政府采购严重违法失信行为记录名单”中。</w:t>
      </w:r>
    </w:p>
    <w:p>
      <w:pPr>
        <w:spacing w:line="530" w:lineRule="exact"/>
        <w:ind w:firstLine="480" w:firstLineChars="200"/>
        <w:rPr>
          <w:rFonts w:hint="eastAsia" w:ascii="宋体" w:hAnsi="宋体" w:eastAsia="宋体" w:cs="宋体"/>
          <w:sz w:val="24"/>
          <w:szCs w:val="24"/>
          <w:highlight w:val="none"/>
          <w:lang w:eastAsia="zh-CN"/>
        </w:rPr>
      </w:pPr>
      <w:r>
        <w:rPr>
          <w:rFonts w:hint="eastAsia" w:ascii="宋体" w:hAnsi="宋体" w:cs="宋体"/>
          <w:color w:val="auto"/>
          <w:sz w:val="24"/>
          <w:szCs w:val="24"/>
          <w:lang w:val="en-US" w:eastAsia="zh-CN"/>
        </w:rPr>
        <w:t>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我方</w:t>
      </w:r>
      <w:r>
        <w:rPr>
          <w:rFonts w:hint="eastAsia" w:ascii="宋体" w:hAnsi="宋体" w:eastAsia="宋体" w:cs="宋体"/>
          <w:sz w:val="24"/>
          <w:szCs w:val="24"/>
          <w:highlight w:val="none"/>
          <w:lang w:val="en-US" w:eastAsia="zh-CN"/>
        </w:rPr>
        <w:t>提供的响应资料真实有效，无虚假材料，不存在相互串通谋取中选情形，</w:t>
      </w:r>
      <w:r>
        <w:rPr>
          <w:rFonts w:hint="eastAsia" w:ascii="宋体" w:hAnsi="宋体" w:eastAsia="宋体" w:cs="宋体"/>
          <w:sz w:val="24"/>
          <w:szCs w:val="24"/>
          <w:highlight w:val="none"/>
        </w:rPr>
        <w:t>在采购项目评审环节结束后，随时接受采购人的检查验证，配合提供相关证明材料</w:t>
      </w:r>
      <w:r>
        <w:rPr>
          <w:rFonts w:hint="eastAsia" w:ascii="宋体" w:hAnsi="宋体" w:eastAsia="宋体" w:cs="宋体"/>
          <w:sz w:val="24"/>
          <w:szCs w:val="24"/>
          <w:highlight w:val="none"/>
          <w:lang w:eastAsia="zh-CN"/>
        </w:rPr>
        <w:t>。</w:t>
      </w:r>
    </w:p>
    <w:p>
      <w:pPr>
        <w:spacing w:line="420" w:lineRule="exact"/>
        <w:ind w:firstLine="480" w:firstLineChars="200"/>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因</w:t>
      </w:r>
      <w:r>
        <w:rPr>
          <w:rFonts w:hint="eastAsia" w:ascii="宋体" w:hAnsi="宋体" w:cs="宋体"/>
          <w:sz w:val="24"/>
          <w:szCs w:val="24"/>
        </w:rPr>
        <w:t>承诺与实事不符，</w:t>
      </w:r>
      <w:r>
        <w:rPr>
          <w:rFonts w:hint="eastAsia" w:ascii="宋体" w:hAnsi="宋体" w:cs="宋体"/>
          <w:sz w:val="24"/>
          <w:szCs w:val="24"/>
          <w:lang w:val="en-US" w:eastAsia="zh-CN"/>
        </w:rPr>
        <w:t>我方响应无效，并承担</w:t>
      </w:r>
      <w:r>
        <w:rPr>
          <w:rFonts w:hint="eastAsia" w:ascii="宋体" w:hAnsi="宋体" w:eastAsia="宋体" w:cs="宋体"/>
          <w:color w:val="auto"/>
          <w:sz w:val="24"/>
          <w:szCs w:val="24"/>
        </w:rPr>
        <w:t>全部法律责任。</w:t>
      </w:r>
    </w:p>
    <w:p>
      <w:pPr>
        <w:tabs>
          <w:tab w:val="left" w:pos="6300"/>
        </w:tabs>
        <w:snapToGrid w:val="0"/>
        <w:spacing w:line="53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pPr>
        <w:spacing w:line="420" w:lineRule="exact"/>
        <w:ind w:firstLine="480" w:firstLineChars="200"/>
        <w:jc w:val="left"/>
        <w:rPr>
          <w:rFonts w:hint="eastAsia" w:ascii="宋体" w:hAnsi="宋体" w:eastAsia="宋体" w:cs="宋体"/>
          <w:color w:val="auto"/>
          <w:sz w:val="24"/>
          <w:szCs w:val="24"/>
        </w:rPr>
      </w:pP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autoSpaceDE w:val="0"/>
        <w:autoSpaceDN w:val="0"/>
        <w:adjustRightInd w:val="0"/>
        <w:snapToGrid w:val="0"/>
        <w:spacing w:line="480" w:lineRule="exact"/>
        <w:ind w:right="480" w:firstLine="5460" w:firstLineChars="2275"/>
        <w:rPr>
          <w:rFonts w:ascii="宋体" w:hAnsi="宋体" w:eastAsia="宋体" w:cs="MingLiU"/>
          <w:color w:val="auto"/>
          <w:kern w:val="0"/>
          <w:sz w:val="24"/>
          <w:szCs w:val="24"/>
        </w:rPr>
      </w:pPr>
      <w:r>
        <w:rPr>
          <w:rFonts w:hint="eastAsia" w:ascii="宋体" w:hAnsi="宋体" w:eastAsia="宋体" w:cs="宋体"/>
          <w:color w:val="auto"/>
          <w:kern w:val="0"/>
          <w:sz w:val="24"/>
          <w:szCs w:val="24"/>
        </w:rPr>
        <w:t>响应人：</w:t>
      </w:r>
      <w:r>
        <w:rPr>
          <w:rFonts w:hint="eastAsia" w:ascii="宋体" w:hAnsi="宋体" w:eastAsia="宋体" w:cs="MingLiU"/>
          <w:color w:val="auto"/>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宋体"/>
          <w:color w:val="auto"/>
          <w:spacing w:val="-1"/>
          <w:kern w:val="0"/>
          <w:sz w:val="24"/>
          <w:szCs w:val="24"/>
        </w:rPr>
        <w:t>（</w:t>
      </w:r>
      <w:r>
        <w:rPr>
          <w:rFonts w:hint="eastAsia" w:ascii="宋体" w:hAnsi="宋体" w:eastAsia="宋体" w:cs="宋体"/>
          <w:color w:val="auto"/>
          <w:kern w:val="0"/>
          <w:sz w:val="24"/>
          <w:szCs w:val="24"/>
        </w:rPr>
        <w:t>盖单位公章）</w:t>
      </w:r>
    </w:p>
    <w:p>
      <w:pPr>
        <w:autoSpaceDE w:val="0"/>
        <w:autoSpaceDN w:val="0"/>
        <w:adjustRightInd w:val="0"/>
        <w:snapToGrid w:val="0"/>
        <w:spacing w:line="480" w:lineRule="exact"/>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 xml:space="preserve"> </w:t>
      </w:r>
    </w:p>
    <w:p>
      <w:pPr>
        <w:autoSpaceDE w:val="0"/>
        <w:autoSpaceDN w:val="0"/>
        <w:adjustRightInd w:val="0"/>
        <w:snapToGrid w:val="0"/>
        <w:spacing w:line="480" w:lineRule="exact"/>
        <w:ind w:right="720" w:firstLine="3780"/>
        <w:jc w:val="right"/>
        <w:rPr>
          <w:rFonts w:ascii="宋体" w:hAnsi="宋体" w:eastAsia="宋体" w:cs="MingLiU"/>
          <w:color w:val="auto"/>
          <w:kern w:val="0"/>
          <w:sz w:val="24"/>
          <w:szCs w:val="24"/>
        </w:rPr>
      </w:pPr>
      <w:r>
        <w:rPr>
          <w:rFonts w:hint="eastAsia" w:ascii="宋体" w:hAnsi="宋体" w:eastAsia="宋体" w:cs="MingLiU"/>
          <w:color w:val="auto"/>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宋体"/>
          <w:color w:val="auto"/>
          <w:spacing w:val="-1"/>
          <w:kern w:val="0"/>
          <w:sz w:val="24"/>
          <w:szCs w:val="24"/>
        </w:rPr>
        <w:t>年</w:t>
      </w:r>
      <w:r>
        <w:rPr>
          <w:rFonts w:hint="eastAsia" w:ascii="宋体" w:hAnsi="宋体" w:eastAsia="宋体" w:cs="MingLiU"/>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MingLiU"/>
          <w:color w:val="auto"/>
          <w:kern w:val="0"/>
          <w:sz w:val="24"/>
          <w:szCs w:val="24"/>
          <w:u w:val="single"/>
        </w:rPr>
        <w:t xml:space="preserve">   </w:t>
      </w:r>
      <w:r>
        <w:rPr>
          <w:rFonts w:hint="eastAsia" w:ascii="宋体" w:hAnsi="宋体" w:eastAsia="宋体" w:cs="宋体"/>
          <w:color w:val="auto"/>
          <w:kern w:val="0"/>
          <w:sz w:val="24"/>
          <w:szCs w:val="24"/>
        </w:rPr>
        <w:t>日</w:t>
      </w: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spacing w:line="276" w:lineRule="auto"/>
        <w:ind w:firstLine="560" w:firstLineChars="200"/>
        <w:rPr>
          <w:rFonts w:ascii="宋体" w:hAnsi="Times New Roman" w:eastAsia="宋体" w:cs="Times New Roman"/>
          <w:bCs/>
          <w:color w:val="auto"/>
          <w:sz w:val="28"/>
          <w:szCs w:val="28"/>
        </w:rPr>
      </w:pPr>
      <w:r>
        <w:rPr>
          <w:rFonts w:hint="eastAsia" w:ascii="宋体" w:hAnsi="宋体" w:eastAsia="宋体" w:cs="宋体"/>
          <w:bCs/>
          <w:color w:val="auto"/>
          <w:sz w:val="28"/>
          <w:szCs w:val="28"/>
        </w:rPr>
        <w:t>五、营业执照副本。</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六、资质材料。</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七、</w:t>
      </w:r>
      <w:r>
        <w:rPr>
          <w:rFonts w:hint="eastAsia" w:ascii="宋体" w:hAnsi="Times New Roman" w:eastAsia="宋体" w:cs="Times New Roman"/>
          <w:bCs/>
          <w:color w:val="auto"/>
          <w:sz w:val="28"/>
          <w:szCs w:val="28"/>
          <w:lang w:val="en-US" w:eastAsia="zh-CN"/>
        </w:rPr>
        <w:t>服务</w:t>
      </w:r>
      <w:r>
        <w:rPr>
          <w:rFonts w:hint="eastAsia" w:ascii="宋体" w:hAnsi="Times New Roman" w:eastAsia="宋体" w:cs="Times New Roman"/>
          <w:bCs/>
          <w:color w:val="auto"/>
          <w:sz w:val="28"/>
          <w:szCs w:val="28"/>
        </w:rPr>
        <w:t>部分。</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八、商务部分。</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九、其它须说明材料。</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格式由响应人自行编制</w:t>
      </w: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spacing w:line="276" w:lineRule="auto"/>
        <w:rPr>
          <w:rFonts w:ascii="宋体" w:hAnsi="Times New Roman" w:eastAsia="宋体" w:cs="Times New Roman"/>
          <w:bCs/>
          <w:color w:val="auto"/>
        </w:rPr>
      </w:pPr>
    </w:p>
    <w:p>
      <w:pPr>
        <w:spacing w:line="276" w:lineRule="auto"/>
        <w:rPr>
          <w:rFonts w:ascii="宋体"/>
          <w:bCs/>
          <w:color w:val="auto"/>
        </w:rPr>
      </w:pPr>
    </w:p>
    <w:sectPr>
      <w:footerReference r:id="rId9" w:type="default"/>
      <w:pgSz w:w="11906" w:h="16838"/>
      <w:pgMar w:top="1276" w:right="1276" w:bottom="1134" w:left="1134"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jc w:val="center"/>
                          </w:pPr>
                          <w:r>
                            <w:rPr>
                              <w:rFonts w:hint="eastAsia" w:cs="宋体"/>
                            </w:rPr>
                            <w:t>第</w:t>
                          </w:r>
                          <w:r>
                            <w:fldChar w:fldCharType="begin"/>
                          </w:r>
                          <w:r>
                            <w:instrText xml:space="preserve"> PAGE   \* MERGEFORMAT </w:instrText>
                          </w:r>
                          <w:r>
                            <w:fldChar w:fldCharType="separate"/>
                          </w:r>
                          <w:r>
                            <w:rPr>
                              <w:lang w:val="zh-CN"/>
                            </w:rPr>
                            <w:t>12</w:t>
                          </w:r>
                          <w:r>
                            <w:rPr>
                              <w:lang w:val="zh-CN"/>
                            </w:rPr>
                            <w:fldChar w:fldCharType="end"/>
                          </w:r>
                          <w:r>
                            <w:rPr>
                              <w:rFonts w:hint="eastAsia" w:cs="宋体"/>
                            </w:rPr>
                            <w:t>页，共</w:t>
                          </w:r>
                          <w:r>
                            <w:rPr>
                              <w:rFonts w:hint="eastAsia" w:cs="宋体"/>
                              <w:lang w:val="en-US" w:eastAsia="zh-CN"/>
                            </w:rPr>
                            <w:t>15</w:t>
                          </w:r>
                          <w:r>
                            <w:rPr>
                              <w:rFonts w:hint="eastAsia"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2"/>
                      <w:jc w:val="center"/>
                    </w:pPr>
                    <w:r>
                      <w:rPr>
                        <w:rFonts w:hint="eastAsia" w:cs="宋体"/>
                      </w:rPr>
                      <w:t>第</w:t>
                    </w:r>
                    <w:r>
                      <w:fldChar w:fldCharType="begin"/>
                    </w:r>
                    <w:r>
                      <w:instrText xml:space="preserve"> PAGE   \* MERGEFORMAT </w:instrText>
                    </w:r>
                    <w:r>
                      <w:fldChar w:fldCharType="separate"/>
                    </w:r>
                    <w:r>
                      <w:rPr>
                        <w:lang w:val="zh-CN"/>
                      </w:rPr>
                      <w:t>12</w:t>
                    </w:r>
                    <w:r>
                      <w:rPr>
                        <w:lang w:val="zh-CN"/>
                      </w:rPr>
                      <w:fldChar w:fldCharType="end"/>
                    </w:r>
                    <w:r>
                      <w:rPr>
                        <w:rFonts w:hint="eastAsia" w:cs="宋体"/>
                      </w:rPr>
                      <w:t>页，共</w:t>
                    </w:r>
                    <w:r>
                      <w:rPr>
                        <w:rFonts w:hint="eastAsia" w:cs="宋体"/>
                        <w:lang w:val="en-US" w:eastAsia="zh-CN"/>
                      </w:rPr>
                      <w:t>15</w:t>
                    </w:r>
                    <w:r>
                      <w:rPr>
                        <w:rFonts w:hint="eastAsia" w:cs="宋体"/>
                      </w:rPr>
                      <w:t>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98BC7"/>
    <w:multiLevelType w:val="singleLevel"/>
    <w:tmpl w:val="6CA98B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591F"/>
    <w:rsid w:val="002622A6"/>
    <w:rsid w:val="00272DEF"/>
    <w:rsid w:val="00297D56"/>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60DE"/>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B6A57"/>
    <w:rsid w:val="007D3C2A"/>
    <w:rsid w:val="007F4680"/>
    <w:rsid w:val="007F7CD2"/>
    <w:rsid w:val="0080096B"/>
    <w:rsid w:val="00810C5C"/>
    <w:rsid w:val="008147AD"/>
    <w:rsid w:val="00816E0B"/>
    <w:rsid w:val="00824203"/>
    <w:rsid w:val="0083760F"/>
    <w:rsid w:val="008435D8"/>
    <w:rsid w:val="00860C5C"/>
    <w:rsid w:val="00864AC1"/>
    <w:rsid w:val="008745BD"/>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34398"/>
    <w:rsid w:val="00A42B44"/>
    <w:rsid w:val="00A63AF8"/>
    <w:rsid w:val="00A73FC4"/>
    <w:rsid w:val="00A9246D"/>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433E"/>
    <w:rsid w:val="00B85C3C"/>
    <w:rsid w:val="00B902B2"/>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CF7B1D"/>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27700"/>
    <w:rsid w:val="00E32BD7"/>
    <w:rsid w:val="00E369B2"/>
    <w:rsid w:val="00E44EAC"/>
    <w:rsid w:val="00E45C36"/>
    <w:rsid w:val="00E70FD8"/>
    <w:rsid w:val="00E74B3F"/>
    <w:rsid w:val="00EA31D7"/>
    <w:rsid w:val="00ED7AAD"/>
    <w:rsid w:val="00F07B16"/>
    <w:rsid w:val="00F36903"/>
    <w:rsid w:val="00F56F06"/>
    <w:rsid w:val="00F67795"/>
    <w:rsid w:val="00F761EA"/>
    <w:rsid w:val="00F770E6"/>
    <w:rsid w:val="00F969AF"/>
    <w:rsid w:val="00FA4D60"/>
    <w:rsid w:val="00FB43F8"/>
    <w:rsid w:val="00FB47D2"/>
    <w:rsid w:val="00FD101B"/>
    <w:rsid w:val="00FD63BE"/>
    <w:rsid w:val="00FF0575"/>
    <w:rsid w:val="00FF35A3"/>
    <w:rsid w:val="00FF3E27"/>
    <w:rsid w:val="012339ED"/>
    <w:rsid w:val="01454032"/>
    <w:rsid w:val="015809C4"/>
    <w:rsid w:val="015D28CD"/>
    <w:rsid w:val="015F254D"/>
    <w:rsid w:val="019F1377"/>
    <w:rsid w:val="01D16C22"/>
    <w:rsid w:val="01D65AC4"/>
    <w:rsid w:val="01F9274C"/>
    <w:rsid w:val="020F7B7E"/>
    <w:rsid w:val="02335DA9"/>
    <w:rsid w:val="023C63A0"/>
    <w:rsid w:val="027814F3"/>
    <w:rsid w:val="028E111A"/>
    <w:rsid w:val="028F06C1"/>
    <w:rsid w:val="02A26AC8"/>
    <w:rsid w:val="02A824AD"/>
    <w:rsid w:val="02AD1871"/>
    <w:rsid w:val="02E14C48"/>
    <w:rsid w:val="02F538E8"/>
    <w:rsid w:val="02F5745D"/>
    <w:rsid w:val="03261EB9"/>
    <w:rsid w:val="034623EE"/>
    <w:rsid w:val="035F60A9"/>
    <w:rsid w:val="036916A9"/>
    <w:rsid w:val="0372620B"/>
    <w:rsid w:val="03816D4F"/>
    <w:rsid w:val="039B78F9"/>
    <w:rsid w:val="03BE6BB4"/>
    <w:rsid w:val="03D17DD3"/>
    <w:rsid w:val="03DF2A88"/>
    <w:rsid w:val="03E27CBD"/>
    <w:rsid w:val="03F12886"/>
    <w:rsid w:val="03FD0897"/>
    <w:rsid w:val="04021749"/>
    <w:rsid w:val="041A1188"/>
    <w:rsid w:val="04477A12"/>
    <w:rsid w:val="044C1C9B"/>
    <w:rsid w:val="04573A2A"/>
    <w:rsid w:val="04575AAE"/>
    <w:rsid w:val="045E5B97"/>
    <w:rsid w:val="04AE2C39"/>
    <w:rsid w:val="04BB1F4F"/>
    <w:rsid w:val="04BF0955"/>
    <w:rsid w:val="05063EE9"/>
    <w:rsid w:val="051C0CEF"/>
    <w:rsid w:val="053718C6"/>
    <w:rsid w:val="057A17B3"/>
    <w:rsid w:val="05861780"/>
    <w:rsid w:val="05910CAE"/>
    <w:rsid w:val="05995D92"/>
    <w:rsid w:val="059A4602"/>
    <w:rsid w:val="05B6346C"/>
    <w:rsid w:val="05C40203"/>
    <w:rsid w:val="05E9713E"/>
    <w:rsid w:val="05F30D52"/>
    <w:rsid w:val="0624304C"/>
    <w:rsid w:val="063D4CBA"/>
    <w:rsid w:val="064436C8"/>
    <w:rsid w:val="065D59B9"/>
    <w:rsid w:val="06985039"/>
    <w:rsid w:val="06C66DAE"/>
    <w:rsid w:val="06DD6751"/>
    <w:rsid w:val="06FD15E5"/>
    <w:rsid w:val="07183FBD"/>
    <w:rsid w:val="07317410"/>
    <w:rsid w:val="0736405C"/>
    <w:rsid w:val="073F7B8A"/>
    <w:rsid w:val="074331BE"/>
    <w:rsid w:val="07516F96"/>
    <w:rsid w:val="075D28A2"/>
    <w:rsid w:val="075E5DA6"/>
    <w:rsid w:val="077B78D4"/>
    <w:rsid w:val="07EE7F0F"/>
    <w:rsid w:val="080C0DE8"/>
    <w:rsid w:val="081F18E0"/>
    <w:rsid w:val="08426019"/>
    <w:rsid w:val="08915791"/>
    <w:rsid w:val="0919027A"/>
    <w:rsid w:val="091D75BB"/>
    <w:rsid w:val="09207C05"/>
    <w:rsid w:val="093A2D28"/>
    <w:rsid w:val="095D32ED"/>
    <w:rsid w:val="097F55EA"/>
    <w:rsid w:val="098C7AFA"/>
    <w:rsid w:val="099D2CB0"/>
    <w:rsid w:val="09D07DA9"/>
    <w:rsid w:val="09E013D8"/>
    <w:rsid w:val="09E30FC8"/>
    <w:rsid w:val="09EC7123"/>
    <w:rsid w:val="0A010578"/>
    <w:rsid w:val="0A08644D"/>
    <w:rsid w:val="0A204A5D"/>
    <w:rsid w:val="0A3F5AF1"/>
    <w:rsid w:val="0A4B76F2"/>
    <w:rsid w:val="0A8E365F"/>
    <w:rsid w:val="0ABB79A6"/>
    <w:rsid w:val="0AD772D6"/>
    <w:rsid w:val="0AED147A"/>
    <w:rsid w:val="0B313A17"/>
    <w:rsid w:val="0B324D34"/>
    <w:rsid w:val="0B460A68"/>
    <w:rsid w:val="0B542E1A"/>
    <w:rsid w:val="0B580B29"/>
    <w:rsid w:val="0B5F5F36"/>
    <w:rsid w:val="0B657E3F"/>
    <w:rsid w:val="0B6F3FD2"/>
    <w:rsid w:val="0BB21CA6"/>
    <w:rsid w:val="0BE53C10"/>
    <w:rsid w:val="0C290CA4"/>
    <w:rsid w:val="0CA465CD"/>
    <w:rsid w:val="0CB819EA"/>
    <w:rsid w:val="0CFE46F5"/>
    <w:rsid w:val="0D064D53"/>
    <w:rsid w:val="0D0C1474"/>
    <w:rsid w:val="0D110F3D"/>
    <w:rsid w:val="0D112137"/>
    <w:rsid w:val="0D141031"/>
    <w:rsid w:val="0D19658C"/>
    <w:rsid w:val="0D212DEA"/>
    <w:rsid w:val="0D372FE9"/>
    <w:rsid w:val="0D3F09CA"/>
    <w:rsid w:val="0D417DAA"/>
    <w:rsid w:val="0D645222"/>
    <w:rsid w:val="0DB51DAB"/>
    <w:rsid w:val="0DD4391E"/>
    <w:rsid w:val="0DD82049"/>
    <w:rsid w:val="0DE66BD9"/>
    <w:rsid w:val="0DEC0AE2"/>
    <w:rsid w:val="0DF02D6C"/>
    <w:rsid w:val="0E280947"/>
    <w:rsid w:val="0E48771C"/>
    <w:rsid w:val="0E5C591E"/>
    <w:rsid w:val="0E8C2BEA"/>
    <w:rsid w:val="0E9E69CA"/>
    <w:rsid w:val="0EA1705A"/>
    <w:rsid w:val="0EAE1EA5"/>
    <w:rsid w:val="0EBB3568"/>
    <w:rsid w:val="0EF965D3"/>
    <w:rsid w:val="0F073E77"/>
    <w:rsid w:val="0F0A34B9"/>
    <w:rsid w:val="0F124148"/>
    <w:rsid w:val="0F32467D"/>
    <w:rsid w:val="0F5933A7"/>
    <w:rsid w:val="0F596ABB"/>
    <w:rsid w:val="0F995326"/>
    <w:rsid w:val="0FB0647D"/>
    <w:rsid w:val="0FDF3286"/>
    <w:rsid w:val="100441EA"/>
    <w:rsid w:val="104E545C"/>
    <w:rsid w:val="10526CD3"/>
    <w:rsid w:val="10545A22"/>
    <w:rsid w:val="10714DEC"/>
    <w:rsid w:val="10CB0F1B"/>
    <w:rsid w:val="10F25629"/>
    <w:rsid w:val="10F82CE4"/>
    <w:rsid w:val="10FF266F"/>
    <w:rsid w:val="11115E0C"/>
    <w:rsid w:val="112C7CBB"/>
    <w:rsid w:val="11324274"/>
    <w:rsid w:val="114A2AEE"/>
    <w:rsid w:val="11550AB7"/>
    <w:rsid w:val="115806FA"/>
    <w:rsid w:val="116F23E8"/>
    <w:rsid w:val="11746C6D"/>
    <w:rsid w:val="117E09BE"/>
    <w:rsid w:val="1185656A"/>
    <w:rsid w:val="1199492A"/>
    <w:rsid w:val="11A007F3"/>
    <w:rsid w:val="11A30BFE"/>
    <w:rsid w:val="11C101AE"/>
    <w:rsid w:val="11D007C9"/>
    <w:rsid w:val="11EF232D"/>
    <w:rsid w:val="11F03E08"/>
    <w:rsid w:val="122E5DFF"/>
    <w:rsid w:val="123A29F6"/>
    <w:rsid w:val="124949E7"/>
    <w:rsid w:val="1250459A"/>
    <w:rsid w:val="12516798"/>
    <w:rsid w:val="12745A53"/>
    <w:rsid w:val="128917A0"/>
    <w:rsid w:val="12A44024"/>
    <w:rsid w:val="130F5C30"/>
    <w:rsid w:val="132609E3"/>
    <w:rsid w:val="134E1F81"/>
    <w:rsid w:val="13533D6F"/>
    <w:rsid w:val="13CA3E07"/>
    <w:rsid w:val="13ED1A3D"/>
    <w:rsid w:val="140E1078"/>
    <w:rsid w:val="14143F98"/>
    <w:rsid w:val="141E5A8F"/>
    <w:rsid w:val="14216A14"/>
    <w:rsid w:val="1430702E"/>
    <w:rsid w:val="143860A5"/>
    <w:rsid w:val="14565BE9"/>
    <w:rsid w:val="146A326E"/>
    <w:rsid w:val="149823B2"/>
    <w:rsid w:val="149A53D9"/>
    <w:rsid w:val="14A93475"/>
    <w:rsid w:val="14B64D09"/>
    <w:rsid w:val="14B66F07"/>
    <w:rsid w:val="14B94BCE"/>
    <w:rsid w:val="14C5317E"/>
    <w:rsid w:val="14F859BF"/>
    <w:rsid w:val="15166027"/>
    <w:rsid w:val="15286307"/>
    <w:rsid w:val="1547565A"/>
    <w:rsid w:val="15510AA7"/>
    <w:rsid w:val="157250BC"/>
    <w:rsid w:val="15A00DC2"/>
    <w:rsid w:val="15CB654E"/>
    <w:rsid w:val="15DB706A"/>
    <w:rsid w:val="15F97C5A"/>
    <w:rsid w:val="16201F02"/>
    <w:rsid w:val="16371982"/>
    <w:rsid w:val="163A2906"/>
    <w:rsid w:val="164D1933"/>
    <w:rsid w:val="166D47AB"/>
    <w:rsid w:val="166F6F59"/>
    <w:rsid w:val="167B21FE"/>
    <w:rsid w:val="16C805D0"/>
    <w:rsid w:val="16D72F09"/>
    <w:rsid w:val="16F811DF"/>
    <w:rsid w:val="16FB0935"/>
    <w:rsid w:val="170D7882"/>
    <w:rsid w:val="17125942"/>
    <w:rsid w:val="1716576D"/>
    <w:rsid w:val="171D097B"/>
    <w:rsid w:val="171E2B79"/>
    <w:rsid w:val="174C3A8E"/>
    <w:rsid w:val="17711459"/>
    <w:rsid w:val="17864B27"/>
    <w:rsid w:val="178C6A30"/>
    <w:rsid w:val="17B346F1"/>
    <w:rsid w:val="17BB3CFC"/>
    <w:rsid w:val="17C31702"/>
    <w:rsid w:val="181D631F"/>
    <w:rsid w:val="182E1C36"/>
    <w:rsid w:val="183643BE"/>
    <w:rsid w:val="184119D7"/>
    <w:rsid w:val="1843450C"/>
    <w:rsid w:val="185D7F5A"/>
    <w:rsid w:val="18736C61"/>
    <w:rsid w:val="188E1AD6"/>
    <w:rsid w:val="18BA3C1F"/>
    <w:rsid w:val="18BC4BA4"/>
    <w:rsid w:val="18DC07C9"/>
    <w:rsid w:val="18E11E1D"/>
    <w:rsid w:val="18E461B2"/>
    <w:rsid w:val="19000101"/>
    <w:rsid w:val="195320DE"/>
    <w:rsid w:val="19574DA2"/>
    <w:rsid w:val="19815BE6"/>
    <w:rsid w:val="198B1AD4"/>
    <w:rsid w:val="19AE222D"/>
    <w:rsid w:val="19D133E7"/>
    <w:rsid w:val="1A230ABD"/>
    <w:rsid w:val="1A402B73"/>
    <w:rsid w:val="1A5226EE"/>
    <w:rsid w:val="1A6461E7"/>
    <w:rsid w:val="1A651406"/>
    <w:rsid w:val="1AB00FE7"/>
    <w:rsid w:val="1ABA6A41"/>
    <w:rsid w:val="1B0167A6"/>
    <w:rsid w:val="1B1B2104"/>
    <w:rsid w:val="1B1F25C5"/>
    <w:rsid w:val="1B635D7C"/>
    <w:rsid w:val="1B785BC3"/>
    <w:rsid w:val="1BC550A1"/>
    <w:rsid w:val="1BD11C33"/>
    <w:rsid w:val="1C281BFF"/>
    <w:rsid w:val="1C62271C"/>
    <w:rsid w:val="1C656C23"/>
    <w:rsid w:val="1CA70991"/>
    <w:rsid w:val="1CB765F9"/>
    <w:rsid w:val="1CDC7B67"/>
    <w:rsid w:val="1CE13FEE"/>
    <w:rsid w:val="1CFC037B"/>
    <w:rsid w:val="1D1951A4"/>
    <w:rsid w:val="1D2351D3"/>
    <w:rsid w:val="1D2A56E8"/>
    <w:rsid w:val="1D3D5BF4"/>
    <w:rsid w:val="1D7644E2"/>
    <w:rsid w:val="1DAF24EA"/>
    <w:rsid w:val="1DBD4C56"/>
    <w:rsid w:val="1DE40BB0"/>
    <w:rsid w:val="1DE60100"/>
    <w:rsid w:val="1DE83057"/>
    <w:rsid w:val="1E1C18CC"/>
    <w:rsid w:val="1E63121F"/>
    <w:rsid w:val="1E85149C"/>
    <w:rsid w:val="1EE97C47"/>
    <w:rsid w:val="1EFD042B"/>
    <w:rsid w:val="1F1D69EF"/>
    <w:rsid w:val="1F2F2120"/>
    <w:rsid w:val="1F6C111A"/>
    <w:rsid w:val="1F7033A3"/>
    <w:rsid w:val="1FE3205D"/>
    <w:rsid w:val="1FE76865"/>
    <w:rsid w:val="1FFD11B2"/>
    <w:rsid w:val="20191F97"/>
    <w:rsid w:val="204750FD"/>
    <w:rsid w:val="20593321"/>
    <w:rsid w:val="20667DD3"/>
    <w:rsid w:val="208113B3"/>
    <w:rsid w:val="20987265"/>
    <w:rsid w:val="20B61DE1"/>
    <w:rsid w:val="20F40FA1"/>
    <w:rsid w:val="21162880"/>
    <w:rsid w:val="211C55DD"/>
    <w:rsid w:val="214C7431"/>
    <w:rsid w:val="214F5651"/>
    <w:rsid w:val="21DE344B"/>
    <w:rsid w:val="21E45026"/>
    <w:rsid w:val="21F318C7"/>
    <w:rsid w:val="220458BF"/>
    <w:rsid w:val="222B39D9"/>
    <w:rsid w:val="226136F6"/>
    <w:rsid w:val="22734C95"/>
    <w:rsid w:val="229170DA"/>
    <w:rsid w:val="22A7378F"/>
    <w:rsid w:val="22B578FD"/>
    <w:rsid w:val="22C57779"/>
    <w:rsid w:val="22D078AB"/>
    <w:rsid w:val="22D700DE"/>
    <w:rsid w:val="230071F6"/>
    <w:rsid w:val="23174136"/>
    <w:rsid w:val="23395957"/>
    <w:rsid w:val="23441E09"/>
    <w:rsid w:val="23536501"/>
    <w:rsid w:val="236E4B2D"/>
    <w:rsid w:val="23867F8C"/>
    <w:rsid w:val="2387194A"/>
    <w:rsid w:val="239016D9"/>
    <w:rsid w:val="23A36F34"/>
    <w:rsid w:val="23A53F22"/>
    <w:rsid w:val="23D16DD0"/>
    <w:rsid w:val="23F06DDE"/>
    <w:rsid w:val="2434206F"/>
    <w:rsid w:val="2448216F"/>
    <w:rsid w:val="246C4A50"/>
    <w:rsid w:val="246D24D1"/>
    <w:rsid w:val="24995247"/>
    <w:rsid w:val="24D32F62"/>
    <w:rsid w:val="24D559C6"/>
    <w:rsid w:val="25090151"/>
    <w:rsid w:val="25174EE8"/>
    <w:rsid w:val="254215B0"/>
    <w:rsid w:val="25855874"/>
    <w:rsid w:val="25875639"/>
    <w:rsid w:val="25AD5421"/>
    <w:rsid w:val="25CD2005"/>
    <w:rsid w:val="263B1E7B"/>
    <w:rsid w:val="26671392"/>
    <w:rsid w:val="267D7CB3"/>
    <w:rsid w:val="269D6920"/>
    <w:rsid w:val="26B80661"/>
    <w:rsid w:val="26BC5523"/>
    <w:rsid w:val="26C01A21"/>
    <w:rsid w:val="26D515E4"/>
    <w:rsid w:val="26D7755D"/>
    <w:rsid w:val="26F61EFB"/>
    <w:rsid w:val="27004A09"/>
    <w:rsid w:val="27214DB6"/>
    <w:rsid w:val="27565784"/>
    <w:rsid w:val="27666785"/>
    <w:rsid w:val="277A1305"/>
    <w:rsid w:val="278A3680"/>
    <w:rsid w:val="278D3BAC"/>
    <w:rsid w:val="27C64CB5"/>
    <w:rsid w:val="27DA1B98"/>
    <w:rsid w:val="27F7751F"/>
    <w:rsid w:val="28136E4F"/>
    <w:rsid w:val="28452363"/>
    <w:rsid w:val="28696559"/>
    <w:rsid w:val="287B1CF7"/>
    <w:rsid w:val="28904CC6"/>
    <w:rsid w:val="28E87487"/>
    <w:rsid w:val="28FB32F6"/>
    <w:rsid w:val="28FC011E"/>
    <w:rsid w:val="29521CEB"/>
    <w:rsid w:val="295377DC"/>
    <w:rsid w:val="295A1DD2"/>
    <w:rsid w:val="29641C74"/>
    <w:rsid w:val="296C2904"/>
    <w:rsid w:val="29745A9F"/>
    <w:rsid w:val="297B511D"/>
    <w:rsid w:val="29AA23E9"/>
    <w:rsid w:val="29BF6B0B"/>
    <w:rsid w:val="29C504FC"/>
    <w:rsid w:val="29DF329C"/>
    <w:rsid w:val="29E5315F"/>
    <w:rsid w:val="29EE77FA"/>
    <w:rsid w:val="2A0C65CE"/>
    <w:rsid w:val="2A0F5990"/>
    <w:rsid w:val="2A120B13"/>
    <w:rsid w:val="2A4814ED"/>
    <w:rsid w:val="2A5F3191"/>
    <w:rsid w:val="2A71605D"/>
    <w:rsid w:val="2A7B2AC1"/>
    <w:rsid w:val="2A903960"/>
    <w:rsid w:val="2AA131BA"/>
    <w:rsid w:val="2AAE0992"/>
    <w:rsid w:val="2AEB07F7"/>
    <w:rsid w:val="2B0E006B"/>
    <w:rsid w:val="2B430399"/>
    <w:rsid w:val="2B503D9E"/>
    <w:rsid w:val="2B6B7461"/>
    <w:rsid w:val="2B7816DF"/>
    <w:rsid w:val="2B8143C7"/>
    <w:rsid w:val="2BA938E5"/>
    <w:rsid w:val="2BAA7930"/>
    <w:rsid w:val="2BF77A2F"/>
    <w:rsid w:val="2C2475FA"/>
    <w:rsid w:val="2C322309"/>
    <w:rsid w:val="2C4A541B"/>
    <w:rsid w:val="2C6425E2"/>
    <w:rsid w:val="2D053ED4"/>
    <w:rsid w:val="2D0B6D0D"/>
    <w:rsid w:val="2D183950"/>
    <w:rsid w:val="2D1B54A6"/>
    <w:rsid w:val="2D775878"/>
    <w:rsid w:val="2DDA71A2"/>
    <w:rsid w:val="2DDB4C35"/>
    <w:rsid w:val="2DF63DC2"/>
    <w:rsid w:val="2DFE2383"/>
    <w:rsid w:val="2E08265D"/>
    <w:rsid w:val="2E377F5E"/>
    <w:rsid w:val="2E930678"/>
    <w:rsid w:val="2E9B10FD"/>
    <w:rsid w:val="2EA74793"/>
    <w:rsid w:val="2EBD1ECE"/>
    <w:rsid w:val="2EBF1231"/>
    <w:rsid w:val="2EE85B84"/>
    <w:rsid w:val="2EEE547C"/>
    <w:rsid w:val="2F575E37"/>
    <w:rsid w:val="2F6A7056"/>
    <w:rsid w:val="2F7D2C3D"/>
    <w:rsid w:val="2F933A9E"/>
    <w:rsid w:val="2F997048"/>
    <w:rsid w:val="2FB02F01"/>
    <w:rsid w:val="30346A14"/>
    <w:rsid w:val="30365A1C"/>
    <w:rsid w:val="303C73AF"/>
    <w:rsid w:val="30661952"/>
    <w:rsid w:val="30695C89"/>
    <w:rsid w:val="30696F79"/>
    <w:rsid w:val="30991CC7"/>
    <w:rsid w:val="30A45AD9"/>
    <w:rsid w:val="30E3238D"/>
    <w:rsid w:val="310D77FB"/>
    <w:rsid w:val="312E12C1"/>
    <w:rsid w:val="319F3A1D"/>
    <w:rsid w:val="31A85707"/>
    <w:rsid w:val="31AF3F03"/>
    <w:rsid w:val="31EA5447"/>
    <w:rsid w:val="321F317F"/>
    <w:rsid w:val="322317CE"/>
    <w:rsid w:val="32435753"/>
    <w:rsid w:val="32472899"/>
    <w:rsid w:val="32786CD9"/>
    <w:rsid w:val="3284631A"/>
    <w:rsid w:val="32911E02"/>
    <w:rsid w:val="32985440"/>
    <w:rsid w:val="329E499A"/>
    <w:rsid w:val="32D305D1"/>
    <w:rsid w:val="32DA55F0"/>
    <w:rsid w:val="32F100DA"/>
    <w:rsid w:val="331A2E4A"/>
    <w:rsid w:val="33420894"/>
    <w:rsid w:val="336D071C"/>
    <w:rsid w:val="33977131"/>
    <w:rsid w:val="339C103A"/>
    <w:rsid w:val="339D6ABC"/>
    <w:rsid w:val="33AA3BD3"/>
    <w:rsid w:val="33C2127A"/>
    <w:rsid w:val="33D72119"/>
    <w:rsid w:val="33E701B5"/>
    <w:rsid w:val="342F3A72"/>
    <w:rsid w:val="34302089"/>
    <w:rsid w:val="3444427A"/>
    <w:rsid w:val="344F264A"/>
    <w:rsid w:val="34700646"/>
    <w:rsid w:val="34710344"/>
    <w:rsid w:val="348C17DC"/>
    <w:rsid w:val="34B7064E"/>
    <w:rsid w:val="34E003CD"/>
    <w:rsid w:val="34EA6605"/>
    <w:rsid w:val="352549E8"/>
    <w:rsid w:val="35296273"/>
    <w:rsid w:val="352F7252"/>
    <w:rsid w:val="35486AF7"/>
    <w:rsid w:val="35627299"/>
    <w:rsid w:val="35695279"/>
    <w:rsid w:val="357A2F85"/>
    <w:rsid w:val="358856A2"/>
    <w:rsid w:val="359F2EB8"/>
    <w:rsid w:val="35B16527"/>
    <w:rsid w:val="35C31E90"/>
    <w:rsid w:val="35CB384D"/>
    <w:rsid w:val="35DC02B1"/>
    <w:rsid w:val="360217A9"/>
    <w:rsid w:val="360B2D37"/>
    <w:rsid w:val="360C20B8"/>
    <w:rsid w:val="36300FF3"/>
    <w:rsid w:val="364A6DFC"/>
    <w:rsid w:val="368157C9"/>
    <w:rsid w:val="36824E9F"/>
    <w:rsid w:val="3694469A"/>
    <w:rsid w:val="36BA0F57"/>
    <w:rsid w:val="36C645B7"/>
    <w:rsid w:val="36EA2919"/>
    <w:rsid w:val="36EC5FB1"/>
    <w:rsid w:val="36FF61C9"/>
    <w:rsid w:val="37283C9F"/>
    <w:rsid w:val="375F3C64"/>
    <w:rsid w:val="377344F5"/>
    <w:rsid w:val="377A733E"/>
    <w:rsid w:val="37814F08"/>
    <w:rsid w:val="37CD7B1B"/>
    <w:rsid w:val="37DD7DB5"/>
    <w:rsid w:val="380D6333"/>
    <w:rsid w:val="381551E7"/>
    <w:rsid w:val="381F62A0"/>
    <w:rsid w:val="38590B6C"/>
    <w:rsid w:val="385E740A"/>
    <w:rsid w:val="389C366B"/>
    <w:rsid w:val="38C310BE"/>
    <w:rsid w:val="38DD575A"/>
    <w:rsid w:val="38F31AFC"/>
    <w:rsid w:val="38FB6F08"/>
    <w:rsid w:val="39072D1B"/>
    <w:rsid w:val="39200E35"/>
    <w:rsid w:val="395B4E7C"/>
    <w:rsid w:val="39661E3A"/>
    <w:rsid w:val="3969127A"/>
    <w:rsid w:val="3986014B"/>
    <w:rsid w:val="39BF5D4C"/>
    <w:rsid w:val="39D80E75"/>
    <w:rsid w:val="39F01A68"/>
    <w:rsid w:val="3A324A06"/>
    <w:rsid w:val="3A904DA0"/>
    <w:rsid w:val="3A9B0BB2"/>
    <w:rsid w:val="3A9C06DA"/>
    <w:rsid w:val="3ADE2921"/>
    <w:rsid w:val="3AFC55CD"/>
    <w:rsid w:val="3B1C0207"/>
    <w:rsid w:val="3BA313E5"/>
    <w:rsid w:val="3BE321CE"/>
    <w:rsid w:val="3C003C3E"/>
    <w:rsid w:val="3C874EDB"/>
    <w:rsid w:val="3CA259E2"/>
    <w:rsid w:val="3CCA52D5"/>
    <w:rsid w:val="3CD70CBD"/>
    <w:rsid w:val="3CEF1407"/>
    <w:rsid w:val="3D007123"/>
    <w:rsid w:val="3D37507E"/>
    <w:rsid w:val="3D4B60BF"/>
    <w:rsid w:val="3D6548C9"/>
    <w:rsid w:val="3DAB2EE2"/>
    <w:rsid w:val="3DBD2D59"/>
    <w:rsid w:val="3DC85D47"/>
    <w:rsid w:val="3DD73903"/>
    <w:rsid w:val="3E0C6AED"/>
    <w:rsid w:val="3E271104"/>
    <w:rsid w:val="3E2A79A7"/>
    <w:rsid w:val="3E394F7B"/>
    <w:rsid w:val="3EF21AD1"/>
    <w:rsid w:val="3F0A7DA4"/>
    <w:rsid w:val="3F27452A"/>
    <w:rsid w:val="3F2B67B3"/>
    <w:rsid w:val="3F520BF1"/>
    <w:rsid w:val="3F6208AA"/>
    <w:rsid w:val="3F9C67EE"/>
    <w:rsid w:val="3FC81812"/>
    <w:rsid w:val="3FF32979"/>
    <w:rsid w:val="40374367"/>
    <w:rsid w:val="403C57B3"/>
    <w:rsid w:val="404843AC"/>
    <w:rsid w:val="40713EB3"/>
    <w:rsid w:val="40743897"/>
    <w:rsid w:val="408563A3"/>
    <w:rsid w:val="40891C7B"/>
    <w:rsid w:val="408A4171"/>
    <w:rsid w:val="4095597C"/>
    <w:rsid w:val="40985685"/>
    <w:rsid w:val="40B05AAD"/>
    <w:rsid w:val="40D92E1F"/>
    <w:rsid w:val="40DC1C8D"/>
    <w:rsid w:val="41313685"/>
    <w:rsid w:val="413A6513"/>
    <w:rsid w:val="41606802"/>
    <w:rsid w:val="417D5A32"/>
    <w:rsid w:val="419A2AF3"/>
    <w:rsid w:val="41B11ADD"/>
    <w:rsid w:val="41D35EF7"/>
    <w:rsid w:val="423B584A"/>
    <w:rsid w:val="42500A1C"/>
    <w:rsid w:val="4265292A"/>
    <w:rsid w:val="42872932"/>
    <w:rsid w:val="429441C6"/>
    <w:rsid w:val="42AB766E"/>
    <w:rsid w:val="430F11B1"/>
    <w:rsid w:val="43413CD0"/>
    <w:rsid w:val="43481A15"/>
    <w:rsid w:val="435C7492"/>
    <w:rsid w:val="43887E40"/>
    <w:rsid w:val="439711A6"/>
    <w:rsid w:val="43A55308"/>
    <w:rsid w:val="43B60E25"/>
    <w:rsid w:val="43C37F59"/>
    <w:rsid w:val="43D019CF"/>
    <w:rsid w:val="43D75451"/>
    <w:rsid w:val="43F81C45"/>
    <w:rsid w:val="44112439"/>
    <w:rsid w:val="444167EF"/>
    <w:rsid w:val="44900788"/>
    <w:rsid w:val="4498417F"/>
    <w:rsid w:val="44CD1C3D"/>
    <w:rsid w:val="44D3620E"/>
    <w:rsid w:val="44DE52DF"/>
    <w:rsid w:val="44F55F2E"/>
    <w:rsid w:val="45084F4F"/>
    <w:rsid w:val="457C4AF8"/>
    <w:rsid w:val="4595580E"/>
    <w:rsid w:val="46064E72"/>
    <w:rsid w:val="46105782"/>
    <w:rsid w:val="4611693E"/>
    <w:rsid w:val="461F7F9A"/>
    <w:rsid w:val="462D2AFF"/>
    <w:rsid w:val="464473C4"/>
    <w:rsid w:val="4664520C"/>
    <w:rsid w:val="46AC4F69"/>
    <w:rsid w:val="46C628D0"/>
    <w:rsid w:val="46C91614"/>
    <w:rsid w:val="46EB2B66"/>
    <w:rsid w:val="46ED5A14"/>
    <w:rsid w:val="46EE736E"/>
    <w:rsid w:val="46F56D0D"/>
    <w:rsid w:val="46F6477A"/>
    <w:rsid w:val="470C53AE"/>
    <w:rsid w:val="472D6E53"/>
    <w:rsid w:val="472F0B41"/>
    <w:rsid w:val="474156B1"/>
    <w:rsid w:val="4763003C"/>
    <w:rsid w:val="47685E05"/>
    <w:rsid w:val="477140C4"/>
    <w:rsid w:val="47751CE6"/>
    <w:rsid w:val="479A5288"/>
    <w:rsid w:val="47B14EAE"/>
    <w:rsid w:val="47E744AA"/>
    <w:rsid w:val="48341C04"/>
    <w:rsid w:val="485F62CB"/>
    <w:rsid w:val="4861512F"/>
    <w:rsid w:val="48967468"/>
    <w:rsid w:val="48AE2A65"/>
    <w:rsid w:val="48E842FF"/>
    <w:rsid w:val="49156DF5"/>
    <w:rsid w:val="493C6A78"/>
    <w:rsid w:val="49441A41"/>
    <w:rsid w:val="498F64FC"/>
    <w:rsid w:val="49B11CFD"/>
    <w:rsid w:val="49D203AB"/>
    <w:rsid w:val="49EC410F"/>
    <w:rsid w:val="4A220FD2"/>
    <w:rsid w:val="4A287AB5"/>
    <w:rsid w:val="4A510301"/>
    <w:rsid w:val="4A603492"/>
    <w:rsid w:val="4A6D602B"/>
    <w:rsid w:val="4A7C4FC1"/>
    <w:rsid w:val="4A9D2C7D"/>
    <w:rsid w:val="4AAA63A9"/>
    <w:rsid w:val="4AAD1530"/>
    <w:rsid w:val="4ABD2695"/>
    <w:rsid w:val="4ACB711A"/>
    <w:rsid w:val="4ACD3BA3"/>
    <w:rsid w:val="4ACF28F7"/>
    <w:rsid w:val="4AE83B01"/>
    <w:rsid w:val="4AF229B2"/>
    <w:rsid w:val="4B106837"/>
    <w:rsid w:val="4B115BF0"/>
    <w:rsid w:val="4B1A06F3"/>
    <w:rsid w:val="4B2D570C"/>
    <w:rsid w:val="4B44280B"/>
    <w:rsid w:val="4B4C4394"/>
    <w:rsid w:val="4B7455AE"/>
    <w:rsid w:val="4B8A76FC"/>
    <w:rsid w:val="4B94027D"/>
    <w:rsid w:val="4B942912"/>
    <w:rsid w:val="4BB84D48"/>
    <w:rsid w:val="4C113CC0"/>
    <w:rsid w:val="4C2A4883"/>
    <w:rsid w:val="4C7208FD"/>
    <w:rsid w:val="4C73767A"/>
    <w:rsid w:val="4C7A0977"/>
    <w:rsid w:val="4C96395A"/>
    <w:rsid w:val="4CA61730"/>
    <w:rsid w:val="4CCD100D"/>
    <w:rsid w:val="4CFD5E9C"/>
    <w:rsid w:val="4D07739D"/>
    <w:rsid w:val="4D257B4D"/>
    <w:rsid w:val="4D3A50CF"/>
    <w:rsid w:val="4D417119"/>
    <w:rsid w:val="4D72759D"/>
    <w:rsid w:val="4D7F33D7"/>
    <w:rsid w:val="4D804334"/>
    <w:rsid w:val="4D942FD5"/>
    <w:rsid w:val="4DCD139D"/>
    <w:rsid w:val="4DEB65A9"/>
    <w:rsid w:val="4DF62510"/>
    <w:rsid w:val="4DF973E7"/>
    <w:rsid w:val="4E1E2166"/>
    <w:rsid w:val="4E277CA8"/>
    <w:rsid w:val="4E452F50"/>
    <w:rsid w:val="4E564584"/>
    <w:rsid w:val="4E824F2D"/>
    <w:rsid w:val="4E8547F9"/>
    <w:rsid w:val="4F1D1BBE"/>
    <w:rsid w:val="4F3C56B5"/>
    <w:rsid w:val="4FAD4C83"/>
    <w:rsid w:val="4FE824A5"/>
    <w:rsid w:val="50094E91"/>
    <w:rsid w:val="501E0C85"/>
    <w:rsid w:val="50395ABF"/>
    <w:rsid w:val="50583ADD"/>
    <w:rsid w:val="505A5A36"/>
    <w:rsid w:val="506762F6"/>
    <w:rsid w:val="5069507C"/>
    <w:rsid w:val="508B3032"/>
    <w:rsid w:val="50A46A8A"/>
    <w:rsid w:val="50DD3BD9"/>
    <w:rsid w:val="50E0273C"/>
    <w:rsid w:val="50EC48E0"/>
    <w:rsid w:val="50EC654F"/>
    <w:rsid w:val="51181B78"/>
    <w:rsid w:val="515A5746"/>
    <w:rsid w:val="51644FBE"/>
    <w:rsid w:val="517F4691"/>
    <w:rsid w:val="51DF5EE2"/>
    <w:rsid w:val="52137636"/>
    <w:rsid w:val="52187956"/>
    <w:rsid w:val="52272A53"/>
    <w:rsid w:val="52316BBD"/>
    <w:rsid w:val="523A167B"/>
    <w:rsid w:val="52475395"/>
    <w:rsid w:val="52497B10"/>
    <w:rsid w:val="52553923"/>
    <w:rsid w:val="52597C60"/>
    <w:rsid w:val="526E44CD"/>
    <w:rsid w:val="528079D5"/>
    <w:rsid w:val="528F7C18"/>
    <w:rsid w:val="52D65D91"/>
    <w:rsid w:val="5328732A"/>
    <w:rsid w:val="53820B12"/>
    <w:rsid w:val="538452A3"/>
    <w:rsid w:val="53A276CC"/>
    <w:rsid w:val="53B34CEC"/>
    <w:rsid w:val="53CD53C4"/>
    <w:rsid w:val="53EE7631"/>
    <w:rsid w:val="540473E0"/>
    <w:rsid w:val="540F6177"/>
    <w:rsid w:val="54202A29"/>
    <w:rsid w:val="54420CBA"/>
    <w:rsid w:val="544A055A"/>
    <w:rsid w:val="54853CAF"/>
    <w:rsid w:val="548F2546"/>
    <w:rsid w:val="54B74F7C"/>
    <w:rsid w:val="54D13761"/>
    <w:rsid w:val="54D9568B"/>
    <w:rsid w:val="54F70673"/>
    <w:rsid w:val="55093E11"/>
    <w:rsid w:val="551C3D96"/>
    <w:rsid w:val="552E65CF"/>
    <w:rsid w:val="552F3B66"/>
    <w:rsid w:val="5536145D"/>
    <w:rsid w:val="557642C4"/>
    <w:rsid w:val="558F1AEB"/>
    <w:rsid w:val="55D50038"/>
    <w:rsid w:val="55E81280"/>
    <w:rsid w:val="55F84612"/>
    <w:rsid w:val="56085F32"/>
    <w:rsid w:val="561D0456"/>
    <w:rsid w:val="56CC14F3"/>
    <w:rsid w:val="56DE4CCA"/>
    <w:rsid w:val="56E542AB"/>
    <w:rsid w:val="56ED3DC1"/>
    <w:rsid w:val="57034309"/>
    <w:rsid w:val="57204800"/>
    <w:rsid w:val="573D318F"/>
    <w:rsid w:val="575E537C"/>
    <w:rsid w:val="57660723"/>
    <w:rsid w:val="578176F0"/>
    <w:rsid w:val="578876A8"/>
    <w:rsid w:val="579655A5"/>
    <w:rsid w:val="57CB5082"/>
    <w:rsid w:val="581A08CD"/>
    <w:rsid w:val="58692CBA"/>
    <w:rsid w:val="587A37B8"/>
    <w:rsid w:val="590F00B2"/>
    <w:rsid w:val="591304B3"/>
    <w:rsid w:val="59945B14"/>
    <w:rsid w:val="599F0D86"/>
    <w:rsid w:val="59A45D93"/>
    <w:rsid w:val="59A85123"/>
    <w:rsid w:val="59B711F5"/>
    <w:rsid w:val="59B853BE"/>
    <w:rsid w:val="59BE7AFA"/>
    <w:rsid w:val="5A623658"/>
    <w:rsid w:val="5A797AC8"/>
    <w:rsid w:val="5A97282E"/>
    <w:rsid w:val="5AB7444C"/>
    <w:rsid w:val="5AB94067"/>
    <w:rsid w:val="5ADD1038"/>
    <w:rsid w:val="5AF7107B"/>
    <w:rsid w:val="5B14624C"/>
    <w:rsid w:val="5B23638D"/>
    <w:rsid w:val="5B723495"/>
    <w:rsid w:val="5B952544"/>
    <w:rsid w:val="5BAC2335"/>
    <w:rsid w:val="5BB55204"/>
    <w:rsid w:val="5BE64117"/>
    <w:rsid w:val="5C052A04"/>
    <w:rsid w:val="5C1D00AB"/>
    <w:rsid w:val="5C4A066D"/>
    <w:rsid w:val="5C4A56F7"/>
    <w:rsid w:val="5C7929C3"/>
    <w:rsid w:val="5C98591B"/>
    <w:rsid w:val="5CAE0FEE"/>
    <w:rsid w:val="5CB815AE"/>
    <w:rsid w:val="5CBE40E3"/>
    <w:rsid w:val="5CF86B15"/>
    <w:rsid w:val="5D001B3A"/>
    <w:rsid w:val="5D135140"/>
    <w:rsid w:val="5D2418A5"/>
    <w:rsid w:val="5D2D376B"/>
    <w:rsid w:val="5D3D3753"/>
    <w:rsid w:val="5D3F13E0"/>
    <w:rsid w:val="5DC13A25"/>
    <w:rsid w:val="5DFD2B3F"/>
    <w:rsid w:val="5DFD2CB3"/>
    <w:rsid w:val="5DFD716B"/>
    <w:rsid w:val="5E086952"/>
    <w:rsid w:val="5E2C6C63"/>
    <w:rsid w:val="5E3308A2"/>
    <w:rsid w:val="5E351360"/>
    <w:rsid w:val="5E407D02"/>
    <w:rsid w:val="5E446FC2"/>
    <w:rsid w:val="5E514D43"/>
    <w:rsid w:val="5E67476D"/>
    <w:rsid w:val="5E7A5C29"/>
    <w:rsid w:val="5E941FC1"/>
    <w:rsid w:val="5EAB5261"/>
    <w:rsid w:val="5EB24BEC"/>
    <w:rsid w:val="5EB67D6F"/>
    <w:rsid w:val="5EBB7A7A"/>
    <w:rsid w:val="5ED602A4"/>
    <w:rsid w:val="5EDC5A30"/>
    <w:rsid w:val="5F3833E6"/>
    <w:rsid w:val="5F4C5CE4"/>
    <w:rsid w:val="5F754991"/>
    <w:rsid w:val="5F7679C4"/>
    <w:rsid w:val="5F7E1B3E"/>
    <w:rsid w:val="5F8731AA"/>
    <w:rsid w:val="5F9A1127"/>
    <w:rsid w:val="5F9D49C2"/>
    <w:rsid w:val="5FA31F76"/>
    <w:rsid w:val="5FA55479"/>
    <w:rsid w:val="60117D24"/>
    <w:rsid w:val="607045BE"/>
    <w:rsid w:val="608512AA"/>
    <w:rsid w:val="60A800F7"/>
    <w:rsid w:val="60AA5E68"/>
    <w:rsid w:val="60BD5F46"/>
    <w:rsid w:val="61303617"/>
    <w:rsid w:val="61381005"/>
    <w:rsid w:val="61414E9A"/>
    <w:rsid w:val="615573BE"/>
    <w:rsid w:val="61580715"/>
    <w:rsid w:val="61857110"/>
    <w:rsid w:val="61BB52E0"/>
    <w:rsid w:val="61C144EF"/>
    <w:rsid w:val="61FC1765"/>
    <w:rsid w:val="622616E9"/>
    <w:rsid w:val="62456CC6"/>
    <w:rsid w:val="625E13B5"/>
    <w:rsid w:val="62742987"/>
    <w:rsid w:val="62A05915"/>
    <w:rsid w:val="62A41B47"/>
    <w:rsid w:val="62A41BB4"/>
    <w:rsid w:val="62AB5051"/>
    <w:rsid w:val="62B1767B"/>
    <w:rsid w:val="62B6027F"/>
    <w:rsid w:val="62BD348D"/>
    <w:rsid w:val="62CA27A3"/>
    <w:rsid w:val="62E717D1"/>
    <w:rsid w:val="62FB2F72"/>
    <w:rsid w:val="6306706F"/>
    <w:rsid w:val="630A358C"/>
    <w:rsid w:val="633705EE"/>
    <w:rsid w:val="634A566E"/>
    <w:rsid w:val="638B4DDF"/>
    <w:rsid w:val="638F59E4"/>
    <w:rsid w:val="639926E5"/>
    <w:rsid w:val="63B40316"/>
    <w:rsid w:val="63CC2040"/>
    <w:rsid w:val="63FA5093"/>
    <w:rsid w:val="63FD6018"/>
    <w:rsid w:val="641F0715"/>
    <w:rsid w:val="64222B82"/>
    <w:rsid w:val="64313202"/>
    <w:rsid w:val="64490695"/>
    <w:rsid w:val="644C677F"/>
    <w:rsid w:val="6462452B"/>
    <w:rsid w:val="646653C4"/>
    <w:rsid w:val="64686F03"/>
    <w:rsid w:val="646F6AC3"/>
    <w:rsid w:val="64B81251"/>
    <w:rsid w:val="651D3EF1"/>
    <w:rsid w:val="65605C5F"/>
    <w:rsid w:val="659D7CC2"/>
    <w:rsid w:val="65D0342C"/>
    <w:rsid w:val="65F22A75"/>
    <w:rsid w:val="660E127B"/>
    <w:rsid w:val="66166687"/>
    <w:rsid w:val="661C3E14"/>
    <w:rsid w:val="661F1431"/>
    <w:rsid w:val="66335D19"/>
    <w:rsid w:val="66406984"/>
    <w:rsid w:val="66426252"/>
    <w:rsid w:val="667062F3"/>
    <w:rsid w:val="667C1E0A"/>
    <w:rsid w:val="669158FE"/>
    <w:rsid w:val="66D91C48"/>
    <w:rsid w:val="6700318D"/>
    <w:rsid w:val="670B151E"/>
    <w:rsid w:val="6771190E"/>
    <w:rsid w:val="67812E11"/>
    <w:rsid w:val="678F4822"/>
    <w:rsid w:val="67D92E70"/>
    <w:rsid w:val="67E23EE9"/>
    <w:rsid w:val="67F53CE1"/>
    <w:rsid w:val="68273FF7"/>
    <w:rsid w:val="68287D17"/>
    <w:rsid w:val="682F08AB"/>
    <w:rsid w:val="68511835"/>
    <w:rsid w:val="686471D1"/>
    <w:rsid w:val="686D4100"/>
    <w:rsid w:val="689C69F1"/>
    <w:rsid w:val="68A70F3F"/>
    <w:rsid w:val="691C78D4"/>
    <w:rsid w:val="69526E59"/>
    <w:rsid w:val="696B1F82"/>
    <w:rsid w:val="69791297"/>
    <w:rsid w:val="699121C1"/>
    <w:rsid w:val="699B4CCF"/>
    <w:rsid w:val="69B82081"/>
    <w:rsid w:val="69D467B8"/>
    <w:rsid w:val="69D92DC0"/>
    <w:rsid w:val="69E9293B"/>
    <w:rsid w:val="6A106C14"/>
    <w:rsid w:val="6A1C3C53"/>
    <w:rsid w:val="6A1F767C"/>
    <w:rsid w:val="6A3B4BD9"/>
    <w:rsid w:val="6A811ACA"/>
    <w:rsid w:val="6AD62431"/>
    <w:rsid w:val="6ADE65E0"/>
    <w:rsid w:val="6AF71B23"/>
    <w:rsid w:val="6B3233DF"/>
    <w:rsid w:val="6B4F341C"/>
    <w:rsid w:val="6B62453E"/>
    <w:rsid w:val="6B873576"/>
    <w:rsid w:val="6B9F3035"/>
    <w:rsid w:val="6B9F44A0"/>
    <w:rsid w:val="6BBF629C"/>
    <w:rsid w:val="6BD80588"/>
    <w:rsid w:val="6BDD1D86"/>
    <w:rsid w:val="6BEA08C0"/>
    <w:rsid w:val="6C007DF8"/>
    <w:rsid w:val="6C0A3B4F"/>
    <w:rsid w:val="6C481435"/>
    <w:rsid w:val="6C4B23BA"/>
    <w:rsid w:val="6C707656"/>
    <w:rsid w:val="6CAB4D12"/>
    <w:rsid w:val="6CB542C8"/>
    <w:rsid w:val="6CD61F9E"/>
    <w:rsid w:val="6CEB1CE9"/>
    <w:rsid w:val="6D180489"/>
    <w:rsid w:val="6D503E66"/>
    <w:rsid w:val="6DC70686"/>
    <w:rsid w:val="6DE67BDD"/>
    <w:rsid w:val="6E03390A"/>
    <w:rsid w:val="6E071855"/>
    <w:rsid w:val="6E2D13D6"/>
    <w:rsid w:val="6E406FF2"/>
    <w:rsid w:val="6E4E5FCC"/>
    <w:rsid w:val="6E7E0052"/>
    <w:rsid w:val="6EA87C9B"/>
    <w:rsid w:val="6EDB5B6B"/>
    <w:rsid w:val="6EDD106E"/>
    <w:rsid w:val="6F164CA3"/>
    <w:rsid w:val="6F17005E"/>
    <w:rsid w:val="6F3109DA"/>
    <w:rsid w:val="6F703E60"/>
    <w:rsid w:val="6FA93114"/>
    <w:rsid w:val="6FAB07C2"/>
    <w:rsid w:val="6FB410D2"/>
    <w:rsid w:val="702B6B2B"/>
    <w:rsid w:val="702E2F9A"/>
    <w:rsid w:val="705169D2"/>
    <w:rsid w:val="70761190"/>
    <w:rsid w:val="7088492D"/>
    <w:rsid w:val="70974200"/>
    <w:rsid w:val="70C51DF0"/>
    <w:rsid w:val="70D0428E"/>
    <w:rsid w:val="70DA0EB4"/>
    <w:rsid w:val="70E70ADA"/>
    <w:rsid w:val="70FF216D"/>
    <w:rsid w:val="710651FB"/>
    <w:rsid w:val="71116E10"/>
    <w:rsid w:val="71167A14"/>
    <w:rsid w:val="712F3172"/>
    <w:rsid w:val="715352FB"/>
    <w:rsid w:val="717F7444"/>
    <w:rsid w:val="71AA3CCF"/>
    <w:rsid w:val="71AA3DCA"/>
    <w:rsid w:val="71AB5C99"/>
    <w:rsid w:val="71CE0BEC"/>
    <w:rsid w:val="71DE2CE0"/>
    <w:rsid w:val="72270B56"/>
    <w:rsid w:val="723165CF"/>
    <w:rsid w:val="72426ED5"/>
    <w:rsid w:val="724B1837"/>
    <w:rsid w:val="7265643D"/>
    <w:rsid w:val="727F6FE6"/>
    <w:rsid w:val="72C651DC"/>
    <w:rsid w:val="72D444F2"/>
    <w:rsid w:val="732032ED"/>
    <w:rsid w:val="73634A7D"/>
    <w:rsid w:val="737F18E2"/>
    <w:rsid w:val="738F35CB"/>
    <w:rsid w:val="73920CFA"/>
    <w:rsid w:val="739369E5"/>
    <w:rsid w:val="73EE4C3F"/>
    <w:rsid w:val="745D75EB"/>
    <w:rsid w:val="7463285B"/>
    <w:rsid w:val="746D5465"/>
    <w:rsid w:val="747C26C7"/>
    <w:rsid w:val="747E1443"/>
    <w:rsid w:val="74C723A3"/>
    <w:rsid w:val="74D80B53"/>
    <w:rsid w:val="74EC45FF"/>
    <w:rsid w:val="75061B64"/>
    <w:rsid w:val="75110DA7"/>
    <w:rsid w:val="75151930"/>
    <w:rsid w:val="753352D6"/>
    <w:rsid w:val="75581C92"/>
    <w:rsid w:val="75766244"/>
    <w:rsid w:val="75CA2B92"/>
    <w:rsid w:val="75D44E5F"/>
    <w:rsid w:val="76037437"/>
    <w:rsid w:val="762A1FEB"/>
    <w:rsid w:val="76411C10"/>
    <w:rsid w:val="7647739D"/>
    <w:rsid w:val="76622145"/>
    <w:rsid w:val="76655B13"/>
    <w:rsid w:val="7665694D"/>
    <w:rsid w:val="766905FD"/>
    <w:rsid w:val="7684397E"/>
    <w:rsid w:val="76A84AE2"/>
    <w:rsid w:val="76E06296"/>
    <w:rsid w:val="76ED7026"/>
    <w:rsid w:val="76FA7438"/>
    <w:rsid w:val="773C532B"/>
    <w:rsid w:val="77A13FE0"/>
    <w:rsid w:val="77C06F53"/>
    <w:rsid w:val="77D24115"/>
    <w:rsid w:val="77DD2CB6"/>
    <w:rsid w:val="782567A5"/>
    <w:rsid w:val="78671595"/>
    <w:rsid w:val="787B6037"/>
    <w:rsid w:val="78842E9E"/>
    <w:rsid w:val="78DE02DA"/>
    <w:rsid w:val="78EA2879"/>
    <w:rsid w:val="78F80E84"/>
    <w:rsid w:val="79381C6E"/>
    <w:rsid w:val="79415765"/>
    <w:rsid w:val="79501926"/>
    <w:rsid w:val="79627585"/>
    <w:rsid w:val="798677EE"/>
    <w:rsid w:val="79915775"/>
    <w:rsid w:val="79936B04"/>
    <w:rsid w:val="79A05249"/>
    <w:rsid w:val="79A67D23"/>
    <w:rsid w:val="79E901EA"/>
    <w:rsid w:val="79F31DF5"/>
    <w:rsid w:val="79F53325"/>
    <w:rsid w:val="7A026DB8"/>
    <w:rsid w:val="7A13469D"/>
    <w:rsid w:val="7A575E2A"/>
    <w:rsid w:val="7A714A2C"/>
    <w:rsid w:val="7A8E4C45"/>
    <w:rsid w:val="7AF379C5"/>
    <w:rsid w:val="7B2923ED"/>
    <w:rsid w:val="7B2E4327"/>
    <w:rsid w:val="7B445194"/>
    <w:rsid w:val="7B4C38D7"/>
    <w:rsid w:val="7B89570D"/>
    <w:rsid w:val="7B93624A"/>
    <w:rsid w:val="7BA55518"/>
    <w:rsid w:val="7BF602EC"/>
    <w:rsid w:val="7BFB565B"/>
    <w:rsid w:val="7C01687E"/>
    <w:rsid w:val="7C070787"/>
    <w:rsid w:val="7C0D4D3D"/>
    <w:rsid w:val="7C38005C"/>
    <w:rsid w:val="7C846875"/>
    <w:rsid w:val="7C87766B"/>
    <w:rsid w:val="7C9106EB"/>
    <w:rsid w:val="7CAE2CBA"/>
    <w:rsid w:val="7CB83E2E"/>
    <w:rsid w:val="7CE42605"/>
    <w:rsid w:val="7D324680"/>
    <w:rsid w:val="7D562123"/>
    <w:rsid w:val="7D5C52B8"/>
    <w:rsid w:val="7D67744A"/>
    <w:rsid w:val="7E1536A4"/>
    <w:rsid w:val="7E1C5C73"/>
    <w:rsid w:val="7E2D63B4"/>
    <w:rsid w:val="7E4313B6"/>
    <w:rsid w:val="7E5D66DD"/>
    <w:rsid w:val="7E676FEC"/>
    <w:rsid w:val="7E882B7F"/>
    <w:rsid w:val="7ED92098"/>
    <w:rsid w:val="7EDF0482"/>
    <w:rsid w:val="7F17496E"/>
    <w:rsid w:val="7F4A08E4"/>
    <w:rsid w:val="7F5C68C8"/>
    <w:rsid w:val="7F713F9C"/>
    <w:rsid w:val="7F8158D8"/>
    <w:rsid w:val="7F8E16E6"/>
    <w:rsid w:val="7F9554E0"/>
    <w:rsid w:val="7F9676DE"/>
    <w:rsid w:val="7FA04963"/>
    <w:rsid w:val="7FCE14D1"/>
    <w:rsid w:val="7FEF0EF5"/>
    <w:rsid w:val="7FF81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7"/>
    <w:qFormat/>
    <w:uiPriority w:val="99"/>
    <w:pPr>
      <w:keepNext/>
      <w:keepLines/>
      <w:spacing w:before="260" w:after="260" w:line="413"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99"/>
    <w:rPr>
      <w:rFonts w:ascii="宋体" w:hAnsi="宋体" w:cs="宋体"/>
      <w:sz w:val="28"/>
      <w:szCs w:val="28"/>
    </w:r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unhideWhenUsed/>
    <w:qFormat/>
    <w:uiPriority w:val="0"/>
    <w:pPr>
      <w:jc w:val="left"/>
    </w:pPr>
  </w:style>
  <w:style w:type="paragraph" w:styleId="8">
    <w:name w:val="Body Text Indent"/>
    <w:basedOn w:val="1"/>
    <w:link w:val="35"/>
    <w:qFormat/>
    <w:uiPriority w:val="99"/>
    <w:pPr>
      <w:spacing w:after="120"/>
      <w:ind w:left="420" w:leftChars="200"/>
    </w:pPr>
  </w:style>
  <w:style w:type="paragraph" w:styleId="9">
    <w:name w:val="Date"/>
    <w:basedOn w:val="1"/>
    <w:next w:val="1"/>
    <w:link w:val="36"/>
    <w:qFormat/>
    <w:uiPriority w:val="99"/>
    <w:pPr>
      <w:ind w:left="100" w:leftChars="2500"/>
    </w:pPr>
  </w:style>
  <w:style w:type="paragraph" w:styleId="10">
    <w:name w:val="Body Text Indent 2"/>
    <w:basedOn w:val="1"/>
    <w:link w:val="31"/>
    <w:qFormat/>
    <w:uiPriority w:val="99"/>
    <w:pPr>
      <w:spacing w:after="120" w:line="480" w:lineRule="auto"/>
      <w:ind w:left="420" w:leftChars="200"/>
    </w:pPr>
  </w:style>
  <w:style w:type="paragraph" w:styleId="11">
    <w:name w:val="Balloon Text"/>
    <w:basedOn w:val="1"/>
    <w:link w:val="28"/>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unhideWhenUsed/>
    <w:qFormat/>
    <w:uiPriority w:val="0"/>
    <w:pPr>
      <w:spacing w:after="120" w:line="480" w:lineRule="auto"/>
    </w:pPr>
    <w:rPr>
      <w:rFonts w:ascii="Calibri" w:hAnsi="Calibri" w:cs="宋体"/>
    </w:rPr>
  </w:style>
  <w:style w:type="paragraph" w:styleId="15">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next w:val="1"/>
    <w:qFormat/>
    <w:uiPriority w:val="0"/>
    <w:pPr>
      <w:spacing w:after="240" w:line="360" w:lineRule="auto"/>
      <w:jc w:val="center"/>
      <w:textAlignment w:val="baseline"/>
    </w:pPr>
    <w:rPr>
      <w:rFonts w:ascii="Arial" w:hAnsi="Arial" w:eastAsia="宋体" w:cs="黑体"/>
      <w:b/>
      <w:smallCaps/>
      <w:kern w:val="28"/>
      <w:sz w:val="36"/>
      <w:szCs w:val="21"/>
      <w:lang w:val="en-US" w:eastAsia="en-US" w:bidi="ar-SA"/>
    </w:rPr>
  </w:style>
  <w:style w:type="paragraph" w:styleId="18">
    <w:name w:val="Body Text First Indent"/>
    <w:basedOn w:val="1"/>
    <w:next w:val="1"/>
    <w:qFormat/>
    <w:uiPriority w:val="0"/>
    <w:pPr>
      <w:spacing w:line="360" w:lineRule="auto"/>
      <w:ind w:firstLine="420"/>
    </w:pPr>
    <w:rPr>
      <w:rFonts w:ascii="宋体" w:hAnsi="宋体"/>
      <w:sz w:val="24"/>
    </w:rPr>
  </w:style>
  <w:style w:type="paragraph" w:styleId="19">
    <w:name w:val="Body Text First Indent 2"/>
    <w:basedOn w:val="8"/>
    <w:unhideWhenUsed/>
    <w:qFormat/>
    <w:uiPriority w:val="99"/>
    <w:pPr>
      <w:ind w:firstLine="420" w:firstLineChars="200"/>
    </w:pPr>
  </w:style>
  <w:style w:type="table" w:styleId="21">
    <w:name w:val="Table Grid"/>
    <w:basedOn w:val="2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style>
  <w:style w:type="character" w:customStyle="1" w:styleId="24">
    <w:name w:val="页眉 Char"/>
    <w:basedOn w:val="22"/>
    <w:link w:val="13"/>
    <w:qFormat/>
    <w:uiPriority w:val="99"/>
    <w:rPr>
      <w:sz w:val="18"/>
      <w:szCs w:val="18"/>
    </w:rPr>
  </w:style>
  <w:style w:type="character" w:customStyle="1" w:styleId="25">
    <w:name w:val="页脚 Char"/>
    <w:basedOn w:val="22"/>
    <w:link w:val="12"/>
    <w:qFormat/>
    <w:uiPriority w:val="99"/>
    <w:rPr>
      <w:sz w:val="18"/>
      <w:szCs w:val="18"/>
    </w:rPr>
  </w:style>
  <w:style w:type="character" w:customStyle="1" w:styleId="26">
    <w:name w:val="标题 2 Char"/>
    <w:basedOn w:val="22"/>
    <w:link w:val="4"/>
    <w:qFormat/>
    <w:uiPriority w:val="99"/>
    <w:rPr>
      <w:rFonts w:ascii="Cambria" w:hAnsi="Cambria" w:eastAsia="宋体" w:cs="Cambria"/>
      <w:b/>
      <w:bCs/>
      <w:sz w:val="32"/>
      <w:szCs w:val="32"/>
    </w:rPr>
  </w:style>
  <w:style w:type="character" w:customStyle="1" w:styleId="27">
    <w:name w:val="标题 3 Char"/>
    <w:basedOn w:val="22"/>
    <w:link w:val="5"/>
    <w:qFormat/>
    <w:uiPriority w:val="99"/>
    <w:rPr>
      <w:rFonts w:ascii="Times New Roman" w:hAnsi="Times New Roman" w:eastAsia="宋体" w:cs="Times New Roman"/>
      <w:b/>
      <w:bCs/>
      <w:sz w:val="32"/>
      <w:szCs w:val="32"/>
    </w:rPr>
  </w:style>
  <w:style w:type="character" w:customStyle="1" w:styleId="28">
    <w:name w:val="批注框文本 Char"/>
    <w:basedOn w:val="22"/>
    <w:link w:val="11"/>
    <w:qFormat/>
    <w:uiPriority w:val="99"/>
    <w:rPr>
      <w:rFonts w:ascii="Times New Roman" w:hAnsi="Times New Roman" w:eastAsia="宋体" w:cs="Times New Roman"/>
      <w:sz w:val="18"/>
      <w:szCs w:val="18"/>
    </w:rPr>
  </w:style>
  <w:style w:type="paragraph" w:customStyle="1" w:styleId="29">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30">
    <w:name w:val="附件标题-1"/>
    <w:basedOn w:val="1"/>
    <w:qFormat/>
    <w:uiPriority w:val="99"/>
    <w:pPr>
      <w:spacing w:beforeLines="50" w:afterLines="50"/>
      <w:jc w:val="center"/>
    </w:pPr>
    <w:rPr>
      <w:rFonts w:eastAsia="黑体"/>
      <w:sz w:val="32"/>
      <w:szCs w:val="32"/>
    </w:rPr>
  </w:style>
  <w:style w:type="character" w:customStyle="1" w:styleId="31">
    <w:name w:val="正文文本缩进 2 Char"/>
    <w:basedOn w:val="22"/>
    <w:link w:val="10"/>
    <w:qFormat/>
    <w:uiPriority w:val="99"/>
    <w:rPr>
      <w:rFonts w:ascii="Times New Roman" w:hAnsi="Times New Roman" w:eastAsia="宋体" w:cs="Times New Roman"/>
      <w:szCs w:val="21"/>
    </w:rPr>
  </w:style>
  <w:style w:type="character" w:customStyle="1" w:styleId="32">
    <w:name w:val="正文文本 Char"/>
    <w:basedOn w:val="22"/>
    <w:link w:val="2"/>
    <w:qFormat/>
    <w:uiPriority w:val="99"/>
    <w:rPr>
      <w:rFonts w:ascii="宋体" w:hAnsi="宋体" w:eastAsia="宋体" w:cs="宋体"/>
      <w:sz w:val="28"/>
      <w:szCs w:val="28"/>
    </w:rPr>
  </w:style>
  <w:style w:type="paragraph" w:customStyle="1" w:styleId="3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CM1"/>
    <w:basedOn w:val="33"/>
    <w:next w:val="33"/>
    <w:qFormat/>
    <w:uiPriority w:val="99"/>
    <w:rPr>
      <w:color w:val="auto"/>
    </w:rPr>
  </w:style>
  <w:style w:type="character" w:customStyle="1" w:styleId="35">
    <w:name w:val="正文文本缩进 Char"/>
    <w:basedOn w:val="22"/>
    <w:link w:val="8"/>
    <w:qFormat/>
    <w:uiPriority w:val="99"/>
    <w:rPr>
      <w:rFonts w:ascii="Times New Roman" w:hAnsi="Times New Roman" w:eastAsia="宋体" w:cs="Times New Roman"/>
      <w:szCs w:val="21"/>
    </w:rPr>
  </w:style>
  <w:style w:type="character" w:customStyle="1" w:styleId="36">
    <w:name w:val="日期 Char"/>
    <w:basedOn w:val="22"/>
    <w:link w:val="9"/>
    <w:qFormat/>
    <w:uiPriority w:val="99"/>
    <w:rPr>
      <w:rFonts w:ascii="Times New Roman" w:hAnsi="Times New Roman" w:eastAsia="宋体" w:cs="Times New Roman"/>
      <w:szCs w:val="21"/>
    </w:rPr>
  </w:style>
  <w:style w:type="paragraph" w:styleId="37">
    <w:name w:val="List Paragraph"/>
    <w:basedOn w:val="1"/>
    <w:link w:val="40"/>
    <w:qFormat/>
    <w:uiPriority w:val="34"/>
    <w:pPr>
      <w:ind w:firstLine="420" w:firstLineChars="200"/>
    </w:pPr>
    <w:rPr>
      <w:szCs w:val="24"/>
    </w:rPr>
  </w:style>
  <w:style w:type="paragraph" w:customStyle="1" w:styleId="3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9">
    <w:name w:val="图例"/>
    <w:basedOn w:val="1"/>
    <w:qFormat/>
    <w:uiPriority w:val="99"/>
    <w:pPr>
      <w:spacing w:before="120" w:after="120" w:line="360" w:lineRule="auto"/>
      <w:jc w:val="center"/>
    </w:pPr>
    <w:rPr>
      <w:rFonts w:eastAsia="仿宋_GB2312"/>
      <w:b/>
      <w:sz w:val="24"/>
      <w:szCs w:val="20"/>
    </w:rPr>
  </w:style>
  <w:style w:type="character" w:customStyle="1" w:styleId="40">
    <w:name w:val="列出段落 Char"/>
    <w:link w:val="37"/>
    <w:qFormat/>
    <w:uiPriority w:val="34"/>
    <w:rPr>
      <w:kern w:val="2"/>
      <w:sz w:val="21"/>
      <w:szCs w:val="24"/>
    </w:rPr>
  </w:style>
  <w:style w:type="character" w:customStyle="1" w:styleId="41">
    <w:name w:val="标题 1 Char"/>
    <w:basedOn w:val="22"/>
    <w:link w:val="3"/>
    <w:qFormat/>
    <w:uiPriority w:val="9"/>
    <w:rPr>
      <w:b/>
      <w:bCs/>
      <w:kern w:val="44"/>
      <w:sz w:val="44"/>
      <w:szCs w:val="44"/>
    </w:rPr>
  </w:style>
  <w:style w:type="paragraph" w:customStyle="1" w:styleId="42">
    <w:name w:val="U_正文2"/>
    <w:basedOn w:val="1"/>
    <w:qFormat/>
    <w:uiPriority w:val="0"/>
    <w:pPr>
      <w:spacing w:beforeLines="10" w:afterLines="10" w:line="300" w:lineRule="auto"/>
    </w:pPr>
    <w:rPr>
      <w:sz w:val="24"/>
    </w:rPr>
  </w:style>
  <w:style w:type="paragraph" w:customStyle="1" w:styleId="43">
    <w:name w:val="首行缩进"/>
    <w:basedOn w:val="1"/>
    <w:qFormat/>
    <w:uiPriority w:val="0"/>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5596</Words>
  <Characters>5833</Characters>
  <Lines>86</Lines>
  <Paragraphs>24</Paragraphs>
  <TotalTime>20</TotalTime>
  <ScaleCrop>false</ScaleCrop>
  <LinksUpToDate>false</LinksUpToDate>
  <CharactersWithSpaces>6626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2024-05-30T02:25:00Z</dcterms:created>
  <dc:creator>admin</dc:creator>
  <cp:lastModifiedBy>寻</cp:lastModifiedBy>
  <cp:lastPrinted>2024-07-09T01:40:00Z</cp:lastPrinted>
  <dcterms:modified xsi:type="dcterms:W3CDTF">2024-07-09T01:49:09Z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449747D95E44441EA2070239DD7E834D</vt:lpwstr>
  </property>
  <property fmtid="{D5CDD505-2E9C-101B-9397-08002B2CF9AE}" pid="3" name="KSOProductBuildVer">
    <vt:lpwstr>2052-11.8.2.12195</vt:lpwstr>
  </property>
</Properties>
</file>