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p>
    <w:p>
      <w:pPr>
        <w:rPr>
          <w:color w:val="auto"/>
        </w:rPr>
      </w:pPr>
    </w:p>
    <w:p>
      <w:pPr>
        <w:rPr>
          <w:color w:val="auto"/>
        </w:rPr>
      </w:pPr>
    </w:p>
    <w:p>
      <w:pPr>
        <w:rPr>
          <w:color w:val="auto"/>
        </w:rPr>
      </w:pPr>
    </w:p>
    <w:p>
      <w:pPr>
        <w:spacing w:line="800" w:lineRule="exact"/>
        <w:jc w:val="center"/>
        <w:rPr>
          <w:color w:val="auto"/>
          <w:sz w:val="28"/>
          <w:szCs w:val="28"/>
          <w:u w:val="single"/>
        </w:rPr>
      </w:pPr>
      <w:r>
        <w:rPr>
          <w:rFonts w:hint="eastAsia"/>
          <w:color w:val="auto"/>
          <w:sz w:val="32"/>
          <w:szCs w:val="32"/>
        </w:rPr>
        <w:t xml:space="preserve">  </w:t>
      </w:r>
      <w:r>
        <w:rPr>
          <w:rFonts w:hint="eastAsia"/>
          <w:b/>
          <w:bCs/>
          <w:color w:val="auto"/>
          <w:sz w:val="32"/>
          <w:szCs w:val="32"/>
        </w:rPr>
        <w:t>项目名称</w:t>
      </w:r>
      <w:r>
        <w:rPr>
          <w:rFonts w:hint="eastAsia"/>
          <w:color w:val="auto"/>
          <w:sz w:val="32"/>
          <w:szCs w:val="32"/>
        </w:rPr>
        <w:t>：</w:t>
      </w:r>
      <w:r>
        <w:rPr>
          <w:rFonts w:hint="eastAsia"/>
          <w:color w:val="auto"/>
          <w:sz w:val="32"/>
          <w:szCs w:val="32"/>
          <w:u w:val="single"/>
        </w:rPr>
        <w:t xml:space="preserve">   </w:t>
      </w:r>
      <w:r>
        <w:rPr>
          <w:rFonts w:hint="eastAsia"/>
          <w:color w:val="auto"/>
          <w:sz w:val="32"/>
          <w:szCs w:val="32"/>
          <w:u w:val="single"/>
          <w:lang w:eastAsia="zh-CN"/>
        </w:rPr>
        <w:t>重钢总医院安检机比选项目</w:t>
      </w:r>
      <w:r>
        <w:rPr>
          <w:rFonts w:hint="eastAsia"/>
          <w:color w:val="auto"/>
          <w:sz w:val="32"/>
          <w:szCs w:val="32"/>
          <w:u w:val="single"/>
        </w:rPr>
        <w:t xml:space="preserve"> </w:t>
      </w:r>
      <w:r>
        <w:rPr>
          <w:rFonts w:hint="eastAsia"/>
          <w:color w:val="auto"/>
          <w:sz w:val="28"/>
          <w:szCs w:val="28"/>
          <w:u w:val="single"/>
        </w:rPr>
        <w:t xml:space="preserve">  </w:t>
      </w:r>
    </w:p>
    <w:p>
      <w:pPr>
        <w:spacing w:line="800" w:lineRule="exact"/>
        <w:jc w:val="center"/>
        <w:rPr>
          <w:color w:val="auto"/>
          <w:sz w:val="28"/>
          <w:szCs w:val="28"/>
        </w:rPr>
      </w:pPr>
      <w:r>
        <w:rPr>
          <w:rFonts w:hint="eastAsia"/>
          <w:color w:val="auto"/>
          <w:sz w:val="28"/>
          <w:szCs w:val="28"/>
        </w:rPr>
        <w:t>（</w:t>
      </w:r>
      <w:r>
        <w:rPr>
          <w:rFonts w:hint="eastAsia"/>
          <w:b/>
          <w:bCs/>
          <w:color w:val="auto"/>
          <w:sz w:val="28"/>
          <w:szCs w:val="28"/>
        </w:rPr>
        <w:t>项目编号</w:t>
      </w:r>
      <w:r>
        <w:rPr>
          <w:rFonts w:hint="eastAsia"/>
          <w:color w:val="auto"/>
          <w:sz w:val="28"/>
          <w:szCs w:val="28"/>
        </w:rPr>
        <w:t>：</w:t>
      </w:r>
      <w:r>
        <w:rPr>
          <w:rFonts w:hint="eastAsia"/>
          <w:color w:val="auto"/>
          <w:sz w:val="28"/>
          <w:szCs w:val="28"/>
          <w:u w:val="single"/>
        </w:rPr>
        <w:t xml:space="preserve">    </w:t>
      </w:r>
      <w:r>
        <w:rPr>
          <w:color w:val="auto"/>
          <w:sz w:val="28"/>
          <w:szCs w:val="28"/>
          <w:u w:val="single"/>
        </w:rPr>
        <w:t>CGZYYCG202</w:t>
      </w:r>
      <w:r>
        <w:rPr>
          <w:rFonts w:hint="eastAsia"/>
          <w:color w:val="auto"/>
          <w:sz w:val="28"/>
          <w:szCs w:val="28"/>
          <w:u w:val="single"/>
        </w:rPr>
        <w:t>40</w:t>
      </w:r>
      <w:r>
        <w:rPr>
          <w:rFonts w:hint="eastAsia"/>
          <w:color w:val="auto"/>
          <w:sz w:val="28"/>
          <w:szCs w:val="28"/>
          <w:u w:val="single"/>
          <w:lang w:val="en-US" w:eastAsia="zh-CN"/>
        </w:rPr>
        <w:t>9</w:t>
      </w:r>
      <w:r>
        <w:rPr>
          <w:rFonts w:hint="eastAsia"/>
          <w:color w:val="auto"/>
          <w:sz w:val="28"/>
          <w:szCs w:val="28"/>
          <w:u w:val="single"/>
        </w:rPr>
        <w:t xml:space="preserve">   </w:t>
      </w:r>
      <w:r>
        <w:rPr>
          <w:rFonts w:hint="eastAsia"/>
          <w:color w:val="auto"/>
          <w:sz w:val="28"/>
          <w:szCs w:val="28"/>
        </w:rPr>
        <w:t>）</w:t>
      </w: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center"/>
        <w:rPr>
          <w:b/>
          <w:bCs/>
          <w:color w:val="auto"/>
          <w:sz w:val="48"/>
          <w:szCs w:val="48"/>
        </w:rPr>
      </w:pPr>
      <w:r>
        <w:rPr>
          <w:rFonts w:hint="eastAsia"/>
          <w:b/>
          <w:bCs/>
          <w:color w:val="auto"/>
          <w:sz w:val="48"/>
          <w:szCs w:val="48"/>
        </w:rPr>
        <w:t>竞 争 性 比 选 文 件</w:t>
      </w: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spacing w:line="800" w:lineRule="exact"/>
        <w:jc w:val="center"/>
        <w:rPr>
          <w:rFonts w:ascii="宋体" w:hAnsi="宋体"/>
          <w:color w:val="auto"/>
          <w:sz w:val="28"/>
          <w:szCs w:val="28"/>
        </w:rPr>
      </w:pPr>
      <w:r>
        <w:rPr>
          <w:rFonts w:hint="eastAsia" w:ascii="宋体" w:hAnsi="宋体"/>
          <w:b/>
          <w:bCs/>
          <w:color w:val="auto"/>
          <w:sz w:val="28"/>
          <w:szCs w:val="28"/>
        </w:rPr>
        <w:t>项目业主</w:t>
      </w:r>
      <w:r>
        <w:rPr>
          <w:rFonts w:hint="eastAsia" w:ascii="宋体" w:hAnsi="宋体"/>
          <w:color w:val="auto"/>
          <w:sz w:val="28"/>
          <w:szCs w:val="28"/>
        </w:rPr>
        <w:t>：</w:t>
      </w:r>
      <w:r>
        <w:rPr>
          <w:rFonts w:hint="eastAsia" w:ascii="宋体" w:hAnsi="宋体"/>
          <w:color w:val="auto"/>
          <w:sz w:val="28"/>
          <w:szCs w:val="28"/>
          <w:u w:val="single"/>
        </w:rPr>
        <w:t xml:space="preserve">    重钢总医院    </w:t>
      </w:r>
    </w:p>
    <w:p>
      <w:pPr>
        <w:spacing w:line="800" w:lineRule="exact"/>
        <w:jc w:val="center"/>
        <w:rPr>
          <w:rFonts w:ascii="宋体" w:hAnsi="宋体"/>
          <w:color w:val="auto"/>
          <w:sz w:val="28"/>
          <w:szCs w:val="28"/>
        </w:rPr>
      </w:pPr>
      <w:r>
        <w:rPr>
          <w:rFonts w:hint="eastAsia" w:ascii="宋体" w:hAnsi="宋体"/>
          <w:color w:val="auto"/>
          <w:sz w:val="28"/>
          <w:szCs w:val="28"/>
        </w:rPr>
        <w:t>2024年</w:t>
      </w:r>
      <w:r>
        <w:rPr>
          <w:rFonts w:hint="eastAsia" w:ascii="宋体" w:hAnsi="宋体"/>
          <w:color w:val="auto"/>
          <w:sz w:val="28"/>
          <w:szCs w:val="28"/>
          <w:lang w:val="en-US" w:eastAsia="zh-CN"/>
        </w:rPr>
        <w:t>3</w:t>
      </w:r>
      <w:r>
        <w:rPr>
          <w:rFonts w:hint="eastAsia" w:ascii="宋体" w:hAnsi="宋体"/>
          <w:color w:val="auto"/>
          <w:sz w:val="28"/>
          <w:szCs w:val="28"/>
        </w:rPr>
        <w:t>月</w:t>
      </w:r>
      <w:r>
        <w:rPr>
          <w:rFonts w:hint="eastAsia" w:ascii="宋体" w:hAnsi="宋体"/>
          <w:color w:val="auto"/>
          <w:sz w:val="28"/>
          <w:szCs w:val="28"/>
          <w:lang w:val="en-US" w:eastAsia="zh-CN"/>
        </w:rPr>
        <w:t>26</w:t>
      </w:r>
      <w:r>
        <w:rPr>
          <w:rFonts w:hint="eastAsia" w:ascii="宋体" w:hAnsi="宋体"/>
          <w:color w:val="auto"/>
          <w:sz w:val="28"/>
          <w:szCs w:val="28"/>
        </w:rPr>
        <w:t>日</w:t>
      </w: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spacing w:line="400" w:lineRule="exact"/>
        <w:rPr>
          <w:rFonts w:ascii="宋体" w:cs="宋体"/>
          <w:bCs/>
          <w:color w:val="auto"/>
        </w:rPr>
        <w:sectPr>
          <w:headerReference r:id="rId5" w:type="first"/>
          <w:footerReference r:id="rId8" w:type="first"/>
          <w:headerReference r:id="rId3" w:type="default"/>
          <w:footerReference r:id="rId6" w:type="default"/>
          <w:headerReference r:id="rId4" w:type="even"/>
          <w:footerReference r:id="rId7" w:type="even"/>
          <w:pgSz w:w="11906" w:h="16838"/>
          <w:pgMar w:top="1276" w:right="1274" w:bottom="1135" w:left="1134" w:header="851" w:footer="992" w:gutter="0"/>
          <w:pgNumType w:start="1"/>
          <w:cols w:space="720" w:num="1"/>
          <w:titlePg/>
          <w:docGrid w:type="lines" w:linePitch="312" w:charSpace="0"/>
        </w:sectPr>
      </w:pPr>
    </w:p>
    <w:p>
      <w:pPr>
        <w:spacing w:line="420" w:lineRule="exact"/>
        <w:jc w:val="center"/>
        <w:rPr>
          <w:rFonts w:cs="宋体" w:asciiTheme="minorEastAsia" w:hAnsiTheme="minorEastAsia" w:eastAsiaTheme="minorEastAsia"/>
          <w:b/>
          <w:bCs w:val="0"/>
          <w:color w:val="auto"/>
          <w:sz w:val="24"/>
          <w:szCs w:val="24"/>
        </w:rPr>
      </w:pPr>
      <w:r>
        <w:rPr>
          <w:rFonts w:hint="eastAsia" w:cs="宋体" w:asciiTheme="minorEastAsia" w:hAnsiTheme="minorEastAsia" w:eastAsiaTheme="minorEastAsia"/>
          <w:b/>
          <w:bCs w:val="0"/>
          <w:color w:val="auto"/>
          <w:sz w:val="24"/>
          <w:szCs w:val="24"/>
        </w:rPr>
        <w:t xml:space="preserve">第一章  </w:t>
      </w:r>
      <w:r>
        <w:rPr>
          <w:rFonts w:hint="eastAsia" w:cs="宋体" w:asciiTheme="minorEastAsia" w:hAnsiTheme="minorEastAsia" w:eastAsiaTheme="minorEastAsia"/>
          <w:b/>
          <w:bCs w:val="0"/>
          <w:color w:val="auto"/>
          <w:sz w:val="24"/>
          <w:szCs w:val="24"/>
          <w:u w:val="single"/>
        </w:rPr>
        <w:t xml:space="preserve">  </w:t>
      </w:r>
      <w:r>
        <w:rPr>
          <w:rFonts w:hint="eastAsia" w:cs="宋体" w:asciiTheme="minorEastAsia" w:hAnsiTheme="minorEastAsia" w:eastAsiaTheme="minorEastAsia"/>
          <w:b/>
          <w:bCs w:val="0"/>
          <w:color w:val="auto"/>
          <w:sz w:val="24"/>
          <w:szCs w:val="24"/>
          <w:u w:val="single"/>
          <w:lang w:eastAsia="zh-CN"/>
        </w:rPr>
        <w:t>重钢总医院安检机比选项目</w:t>
      </w:r>
      <w:r>
        <w:rPr>
          <w:rFonts w:hint="eastAsia" w:cs="宋体" w:asciiTheme="minorEastAsia" w:hAnsiTheme="minorEastAsia" w:eastAsiaTheme="minorEastAsia"/>
          <w:b/>
          <w:bCs w:val="0"/>
          <w:color w:val="auto"/>
          <w:sz w:val="24"/>
          <w:szCs w:val="24"/>
          <w:u w:val="single"/>
        </w:rPr>
        <w:t xml:space="preserve">  </w:t>
      </w:r>
      <w:r>
        <w:rPr>
          <w:rFonts w:hint="eastAsia" w:cs="宋体" w:asciiTheme="minorEastAsia" w:hAnsiTheme="minorEastAsia" w:eastAsiaTheme="minorEastAsia"/>
          <w:b/>
          <w:bCs w:val="0"/>
          <w:color w:val="auto"/>
          <w:sz w:val="24"/>
          <w:szCs w:val="24"/>
        </w:rPr>
        <w:t>比选公告</w:t>
      </w:r>
    </w:p>
    <w:p>
      <w:pPr>
        <w:spacing w:line="420" w:lineRule="exact"/>
        <w:ind w:firstLine="480" w:firstLineChars="200"/>
        <w:jc w:val="left"/>
        <w:rPr>
          <w:rFonts w:cs="宋体" w:asciiTheme="minorEastAsia" w:hAnsiTheme="minorEastAsia" w:eastAsiaTheme="minorEastAsia"/>
          <w:color w:val="auto"/>
          <w:sz w:val="24"/>
          <w:szCs w:val="24"/>
        </w:rPr>
      </w:pPr>
    </w:p>
    <w:p>
      <w:pPr>
        <w:spacing w:line="420" w:lineRule="exact"/>
        <w:ind w:firstLine="480" w:firstLineChars="200"/>
        <w:jc w:val="left"/>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重钢总医院拟对</w:t>
      </w:r>
      <w:r>
        <w:rPr>
          <w:rFonts w:hint="eastAsia" w:cs="宋体" w:asciiTheme="minorEastAsia" w:hAnsiTheme="minorEastAsia" w:eastAsiaTheme="minorEastAsia"/>
          <w:color w:val="auto"/>
          <w:sz w:val="24"/>
          <w:szCs w:val="24"/>
          <w:lang w:eastAsia="zh-CN"/>
        </w:rPr>
        <w:t>重钢总医院安检机比选项目</w:t>
      </w:r>
      <w:r>
        <w:rPr>
          <w:rFonts w:hint="eastAsia" w:cs="宋体" w:asciiTheme="minorEastAsia" w:hAnsiTheme="minorEastAsia" w:eastAsiaTheme="minorEastAsia"/>
          <w:color w:val="auto"/>
          <w:sz w:val="24"/>
          <w:szCs w:val="24"/>
        </w:rPr>
        <w:t>进行比选。欢迎有合法资质的单位前来参选。</w:t>
      </w:r>
    </w:p>
    <w:p>
      <w:pPr>
        <w:spacing w:line="420" w:lineRule="exact"/>
        <w:ind w:firstLine="482" w:firstLineChars="200"/>
        <w:jc w:val="left"/>
        <w:rPr>
          <w:rFonts w:hint="eastAsia" w:cs="宋体" w:asciiTheme="minorEastAsia" w:hAnsiTheme="minorEastAsia" w:eastAsiaTheme="minorEastAsia"/>
          <w:color w:val="auto"/>
          <w:sz w:val="24"/>
          <w:szCs w:val="24"/>
          <w:lang w:eastAsia="zh-CN"/>
        </w:rPr>
      </w:pPr>
      <w:r>
        <w:rPr>
          <w:rFonts w:hint="eastAsia" w:cs="宋体" w:asciiTheme="minorEastAsia" w:hAnsiTheme="minorEastAsia" w:eastAsiaTheme="minorEastAsia"/>
          <w:b/>
          <w:bCs w:val="0"/>
          <w:color w:val="auto"/>
          <w:sz w:val="24"/>
          <w:szCs w:val="24"/>
        </w:rPr>
        <w:t>一、项目名称</w:t>
      </w:r>
      <w:r>
        <w:rPr>
          <w:rFonts w:hint="eastAsia" w:cs="宋体" w:asciiTheme="minorEastAsia" w:hAnsiTheme="minorEastAsia" w:eastAsiaTheme="minorEastAsia"/>
          <w:color w:val="auto"/>
          <w:sz w:val="24"/>
          <w:szCs w:val="24"/>
        </w:rPr>
        <w:t>：</w:t>
      </w:r>
      <w:r>
        <w:rPr>
          <w:rFonts w:hint="eastAsia" w:cs="宋体" w:asciiTheme="minorEastAsia" w:hAnsiTheme="minorEastAsia" w:eastAsiaTheme="minorEastAsia"/>
          <w:color w:val="auto"/>
          <w:sz w:val="24"/>
          <w:szCs w:val="24"/>
          <w:lang w:eastAsia="zh-CN"/>
        </w:rPr>
        <w:t>重钢总医院安检机比选项目</w:t>
      </w:r>
    </w:p>
    <w:p>
      <w:pPr>
        <w:spacing w:line="420" w:lineRule="exact"/>
        <w:ind w:firstLine="482" w:firstLineChars="200"/>
        <w:rPr>
          <w:rFonts w:hint="default" w:cs="宋体" w:asciiTheme="minorEastAsia" w:hAnsiTheme="minorEastAsia" w:eastAsiaTheme="minorEastAsia"/>
          <w:bCs/>
          <w:color w:val="auto"/>
          <w:sz w:val="24"/>
          <w:szCs w:val="24"/>
          <w:lang w:val="en-US" w:eastAsia="zh-CN"/>
        </w:rPr>
      </w:pPr>
      <w:r>
        <w:rPr>
          <w:rFonts w:hint="eastAsia" w:cs="宋体" w:asciiTheme="minorEastAsia" w:hAnsiTheme="minorEastAsia" w:eastAsiaTheme="minorEastAsia"/>
          <w:b/>
          <w:bCs w:val="0"/>
          <w:color w:val="auto"/>
          <w:sz w:val="24"/>
          <w:szCs w:val="24"/>
        </w:rPr>
        <w:t>二、项目地点</w:t>
      </w:r>
      <w:r>
        <w:rPr>
          <w:rFonts w:hint="eastAsia" w:cs="宋体" w:asciiTheme="minorEastAsia" w:hAnsiTheme="minorEastAsia" w:eastAsiaTheme="minorEastAsia"/>
          <w:bCs/>
          <w:color w:val="auto"/>
          <w:sz w:val="24"/>
          <w:szCs w:val="24"/>
        </w:rPr>
        <w:t>：</w:t>
      </w:r>
      <w:r>
        <w:rPr>
          <w:rFonts w:hint="eastAsia" w:cs="宋体" w:asciiTheme="minorEastAsia" w:hAnsiTheme="minorEastAsia" w:eastAsiaTheme="minorEastAsia"/>
          <w:bCs/>
          <w:color w:val="auto"/>
          <w:sz w:val="24"/>
          <w:szCs w:val="24"/>
          <w:lang w:val="en-US" w:eastAsia="zh-CN"/>
        </w:rPr>
        <w:t>重钢总医院</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left"/>
        <w:textAlignment w:val="auto"/>
        <w:rPr>
          <w:rFonts w:hint="eastAsia" w:ascii="宋体" w:hAnsi="宋体" w:cs="宋体"/>
          <w:bCs/>
          <w:color w:val="auto"/>
          <w:sz w:val="24"/>
          <w:szCs w:val="24"/>
        </w:rPr>
      </w:pPr>
      <w:r>
        <w:rPr>
          <w:rFonts w:hint="eastAsia" w:cs="宋体" w:asciiTheme="minorEastAsia" w:hAnsiTheme="minorEastAsia" w:eastAsiaTheme="minorEastAsia"/>
          <w:b/>
          <w:bCs w:val="0"/>
          <w:color w:val="auto"/>
          <w:sz w:val="24"/>
          <w:szCs w:val="24"/>
        </w:rPr>
        <w:t>三、</w:t>
      </w:r>
      <w:r>
        <w:rPr>
          <w:rFonts w:hint="eastAsia" w:cs="宋体" w:asciiTheme="minorEastAsia" w:hAnsiTheme="minorEastAsia" w:eastAsiaTheme="minorEastAsia"/>
          <w:b/>
          <w:bCs w:val="0"/>
          <w:color w:val="auto"/>
          <w:sz w:val="24"/>
          <w:szCs w:val="24"/>
          <w:lang w:val="en-US" w:eastAsia="zh-CN"/>
        </w:rPr>
        <w:t>项目工期</w:t>
      </w:r>
      <w:r>
        <w:rPr>
          <w:rFonts w:hint="eastAsia" w:cs="宋体" w:asciiTheme="minorEastAsia" w:hAnsiTheme="minorEastAsia" w:eastAsiaTheme="minorEastAsia"/>
          <w:bCs/>
          <w:color w:val="auto"/>
          <w:sz w:val="24"/>
          <w:szCs w:val="24"/>
        </w:rPr>
        <w:t>：</w:t>
      </w:r>
      <w:r>
        <w:rPr>
          <w:rFonts w:hint="eastAsia" w:ascii="宋体" w:hAnsi="宋体" w:cs="宋体"/>
          <w:bCs/>
          <w:color w:val="auto"/>
          <w:sz w:val="24"/>
          <w:szCs w:val="24"/>
        </w:rPr>
        <w:t>收到采购人指令后</w:t>
      </w:r>
      <w:r>
        <w:rPr>
          <w:rFonts w:hint="eastAsia" w:ascii="宋体" w:hAnsi="宋体" w:cs="宋体"/>
          <w:bCs/>
          <w:color w:val="auto"/>
          <w:sz w:val="24"/>
          <w:szCs w:val="24"/>
          <w:lang w:val="en-US" w:eastAsia="zh-CN"/>
        </w:rPr>
        <w:t>15</w:t>
      </w:r>
      <w:r>
        <w:rPr>
          <w:rFonts w:hint="eastAsia" w:ascii="宋体" w:hAnsi="宋体" w:cs="宋体"/>
          <w:bCs/>
          <w:color w:val="auto"/>
          <w:sz w:val="24"/>
          <w:szCs w:val="24"/>
        </w:rPr>
        <w:t>天内完成。</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left"/>
        <w:textAlignment w:val="auto"/>
        <w:rPr>
          <w:rFonts w:hint="eastAsia" w:cs="宋体" w:asciiTheme="minorEastAsia" w:hAnsiTheme="minorEastAsia" w:eastAsiaTheme="minorEastAsia"/>
          <w:bCs/>
          <w:color w:val="auto"/>
          <w:sz w:val="24"/>
          <w:szCs w:val="24"/>
        </w:rPr>
      </w:pPr>
      <w:r>
        <w:rPr>
          <w:rFonts w:hint="eastAsia" w:cs="宋体" w:asciiTheme="minorEastAsia" w:hAnsiTheme="minorEastAsia" w:eastAsiaTheme="minorEastAsia"/>
          <w:b/>
          <w:bCs w:val="0"/>
          <w:color w:val="auto"/>
          <w:sz w:val="24"/>
          <w:szCs w:val="24"/>
        </w:rPr>
        <w:t>四、</w:t>
      </w:r>
      <w:r>
        <w:rPr>
          <w:rFonts w:hint="eastAsia" w:cs="宋体" w:asciiTheme="minorEastAsia" w:hAnsiTheme="minorEastAsia" w:eastAsiaTheme="minorEastAsia"/>
          <w:b/>
          <w:bCs w:val="0"/>
          <w:color w:val="auto"/>
          <w:sz w:val="24"/>
          <w:szCs w:val="24"/>
          <w:lang w:val="en-US" w:eastAsia="zh-CN"/>
        </w:rPr>
        <w:t>采购范围</w:t>
      </w:r>
      <w:r>
        <w:rPr>
          <w:rFonts w:hint="eastAsia" w:cs="宋体" w:asciiTheme="minorEastAsia" w:hAnsiTheme="minorEastAsia" w:eastAsiaTheme="minorEastAsia"/>
          <w:bCs/>
          <w:color w:val="auto"/>
          <w:sz w:val="24"/>
          <w:szCs w:val="24"/>
        </w:rPr>
        <w:t>：</w:t>
      </w:r>
    </w:p>
    <w:tbl>
      <w:tblPr>
        <w:tblStyle w:val="17"/>
        <w:tblW w:w="8059" w:type="dxa"/>
        <w:jc w:val="center"/>
        <w:tblLayout w:type="fixed"/>
        <w:tblCellMar>
          <w:top w:w="0" w:type="dxa"/>
          <w:left w:w="108" w:type="dxa"/>
          <w:bottom w:w="0" w:type="dxa"/>
          <w:right w:w="108" w:type="dxa"/>
        </w:tblCellMar>
      </w:tblPr>
      <w:tblGrid>
        <w:gridCol w:w="1013"/>
        <w:gridCol w:w="3841"/>
        <w:gridCol w:w="1432"/>
        <w:gridCol w:w="1773"/>
      </w:tblGrid>
      <w:tr>
        <w:tblPrEx>
          <w:tblCellMar>
            <w:top w:w="0" w:type="dxa"/>
            <w:left w:w="108" w:type="dxa"/>
            <w:bottom w:w="0" w:type="dxa"/>
            <w:right w:w="108" w:type="dxa"/>
          </w:tblCellMar>
        </w:tblPrEx>
        <w:trPr>
          <w:trHeight w:val="488" w:hRule="atLeast"/>
          <w:jc w:val="center"/>
        </w:trPr>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rPr>
            </w:pPr>
            <w:r>
              <w:rPr>
                <w:rFonts w:hint="eastAsia"/>
                <w:color w:val="auto"/>
              </w:rPr>
              <w:t>序号</w:t>
            </w:r>
          </w:p>
        </w:tc>
        <w:tc>
          <w:tcPr>
            <w:tcW w:w="3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rPr>
            </w:pPr>
            <w:r>
              <w:rPr>
                <w:rFonts w:hint="eastAsia"/>
                <w:color w:val="auto"/>
              </w:rPr>
              <w:t>名称</w:t>
            </w:r>
          </w:p>
        </w:tc>
        <w:tc>
          <w:tcPr>
            <w:tcW w:w="1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rPr>
            </w:pPr>
            <w:r>
              <w:rPr>
                <w:rFonts w:hint="eastAsia"/>
                <w:color w:val="auto"/>
              </w:rPr>
              <w:t>单位</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rPr>
            </w:pPr>
            <w:r>
              <w:rPr>
                <w:rFonts w:hint="eastAsia"/>
                <w:color w:val="auto"/>
              </w:rPr>
              <w:t>数量</w:t>
            </w:r>
          </w:p>
        </w:tc>
      </w:tr>
      <w:tr>
        <w:tblPrEx>
          <w:tblCellMar>
            <w:top w:w="0" w:type="dxa"/>
            <w:left w:w="108" w:type="dxa"/>
            <w:bottom w:w="0" w:type="dxa"/>
            <w:right w:w="108" w:type="dxa"/>
          </w:tblCellMar>
        </w:tblPrEx>
        <w:trPr>
          <w:trHeight w:val="488" w:hRule="atLeast"/>
          <w:jc w:val="center"/>
        </w:trPr>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rPr>
            </w:pPr>
            <w:r>
              <w:rPr>
                <w:rFonts w:hint="eastAsia"/>
                <w:color w:val="auto"/>
              </w:rPr>
              <w:t>1</w:t>
            </w:r>
          </w:p>
        </w:tc>
        <w:tc>
          <w:tcPr>
            <w:tcW w:w="3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r>
              <w:rPr>
                <w:rFonts w:hint="eastAsia"/>
                <w:color w:val="auto"/>
              </w:rPr>
              <w:t>通过式智能金属探测门</w:t>
            </w:r>
          </w:p>
        </w:tc>
        <w:tc>
          <w:tcPr>
            <w:tcW w:w="1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rPr>
            </w:pPr>
            <w:r>
              <w:rPr>
                <w:rFonts w:hint="eastAsia"/>
                <w:color w:val="auto"/>
              </w:rPr>
              <w:t>套</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rPr>
            </w:pPr>
            <w:r>
              <w:rPr>
                <w:rFonts w:hint="eastAsia"/>
                <w:color w:val="auto"/>
              </w:rPr>
              <w:t>8</w:t>
            </w:r>
          </w:p>
        </w:tc>
      </w:tr>
      <w:tr>
        <w:tblPrEx>
          <w:tblCellMar>
            <w:top w:w="0" w:type="dxa"/>
            <w:left w:w="108" w:type="dxa"/>
            <w:bottom w:w="0" w:type="dxa"/>
            <w:right w:w="108" w:type="dxa"/>
          </w:tblCellMar>
        </w:tblPrEx>
        <w:trPr>
          <w:trHeight w:val="488" w:hRule="atLeast"/>
          <w:jc w:val="center"/>
        </w:trPr>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rPr>
            </w:pPr>
            <w:r>
              <w:rPr>
                <w:rFonts w:hint="eastAsia"/>
                <w:color w:val="auto"/>
              </w:rPr>
              <w:t>2</w:t>
            </w:r>
          </w:p>
        </w:tc>
        <w:tc>
          <w:tcPr>
            <w:tcW w:w="3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r>
              <w:rPr>
                <w:rFonts w:hint="eastAsia"/>
                <w:color w:val="auto"/>
              </w:rPr>
              <w:t>智能安检机（含接物架）</w:t>
            </w:r>
          </w:p>
        </w:tc>
        <w:tc>
          <w:tcPr>
            <w:tcW w:w="1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rPr>
            </w:pPr>
            <w:r>
              <w:rPr>
                <w:rFonts w:hint="eastAsia"/>
                <w:color w:val="auto"/>
              </w:rPr>
              <w:t>台</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rPr>
            </w:pPr>
            <w:r>
              <w:rPr>
                <w:rFonts w:hint="eastAsia"/>
                <w:color w:val="auto"/>
              </w:rPr>
              <w:t>1</w:t>
            </w:r>
          </w:p>
        </w:tc>
      </w:tr>
      <w:tr>
        <w:tblPrEx>
          <w:tblCellMar>
            <w:top w:w="0" w:type="dxa"/>
            <w:left w:w="108" w:type="dxa"/>
            <w:bottom w:w="0" w:type="dxa"/>
            <w:right w:w="108" w:type="dxa"/>
          </w:tblCellMar>
        </w:tblPrEx>
        <w:trPr>
          <w:trHeight w:val="488" w:hRule="atLeast"/>
          <w:jc w:val="center"/>
        </w:trPr>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rPr>
            </w:pPr>
            <w:r>
              <w:rPr>
                <w:rFonts w:hint="eastAsia"/>
                <w:color w:val="auto"/>
              </w:rPr>
              <w:t>3</w:t>
            </w:r>
          </w:p>
        </w:tc>
        <w:tc>
          <w:tcPr>
            <w:tcW w:w="3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r>
              <w:rPr>
                <w:rFonts w:hint="eastAsia"/>
                <w:color w:val="auto"/>
              </w:rPr>
              <w:t>台式液体检测仪</w:t>
            </w:r>
          </w:p>
        </w:tc>
        <w:tc>
          <w:tcPr>
            <w:tcW w:w="1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rPr>
            </w:pPr>
            <w:r>
              <w:rPr>
                <w:rFonts w:hint="eastAsia"/>
                <w:color w:val="auto"/>
              </w:rPr>
              <w:t>台</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rPr>
            </w:pPr>
            <w:r>
              <w:rPr>
                <w:rFonts w:hint="eastAsia"/>
                <w:color w:val="auto"/>
              </w:rPr>
              <w:t>1</w:t>
            </w:r>
          </w:p>
        </w:tc>
      </w:tr>
      <w:tr>
        <w:tblPrEx>
          <w:tblCellMar>
            <w:top w:w="0" w:type="dxa"/>
            <w:left w:w="108" w:type="dxa"/>
            <w:bottom w:w="0" w:type="dxa"/>
            <w:right w:w="108" w:type="dxa"/>
          </w:tblCellMar>
        </w:tblPrEx>
        <w:trPr>
          <w:trHeight w:val="488" w:hRule="atLeast"/>
          <w:jc w:val="center"/>
        </w:trPr>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rPr>
            </w:pPr>
            <w:r>
              <w:rPr>
                <w:rFonts w:hint="eastAsia"/>
                <w:color w:val="auto"/>
              </w:rPr>
              <w:t>4</w:t>
            </w:r>
          </w:p>
        </w:tc>
        <w:tc>
          <w:tcPr>
            <w:tcW w:w="3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r>
              <w:rPr>
                <w:rFonts w:hint="eastAsia"/>
                <w:color w:val="auto"/>
              </w:rPr>
              <w:t>手持金属探测器</w:t>
            </w:r>
          </w:p>
        </w:tc>
        <w:tc>
          <w:tcPr>
            <w:tcW w:w="1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rPr>
            </w:pPr>
            <w:r>
              <w:rPr>
                <w:rFonts w:hint="eastAsia"/>
                <w:color w:val="auto"/>
              </w:rPr>
              <w:t>个</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rPr>
            </w:pPr>
            <w:r>
              <w:rPr>
                <w:rFonts w:hint="eastAsia"/>
                <w:color w:val="auto"/>
              </w:rPr>
              <w:t>5</w:t>
            </w:r>
          </w:p>
        </w:tc>
      </w:tr>
      <w:tr>
        <w:tblPrEx>
          <w:tblCellMar>
            <w:top w:w="0" w:type="dxa"/>
            <w:left w:w="108" w:type="dxa"/>
            <w:bottom w:w="0" w:type="dxa"/>
            <w:right w:w="108" w:type="dxa"/>
          </w:tblCellMar>
        </w:tblPrEx>
        <w:trPr>
          <w:trHeight w:val="488" w:hRule="atLeast"/>
          <w:jc w:val="center"/>
        </w:trPr>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rPr>
            </w:pPr>
            <w:r>
              <w:rPr>
                <w:rFonts w:hint="eastAsia"/>
                <w:color w:val="auto"/>
              </w:rPr>
              <w:t>5</w:t>
            </w:r>
          </w:p>
        </w:tc>
        <w:tc>
          <w:tcPr>
            <w:tcW w:w="3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r>
              <w:rPr>
                <w:rFonts w:hint="eastAsia"/>
                <w:color w:val="auto"/>
              </w:rPr>
              <w:t>高性能台式计算机及23.8寸显示器</w:t>
            </w:r>
          </w:p>
        </w:tc>
        <w:tc>
          <w:tcPr>
            <w:tcW w:w="1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rPr>
            </w:pPr>
            <w:r>
              <w:rPr>
                <w:rFonts w:hint="eastAsia"/>
                <w:color w:val="auto"/>
              </w:rPr>
              <w:t>套</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auto"/>
              </w:rPr>
            </w:pPr>
            <w:r>
              <w:rPr>
                <w:rFonts w:hint="eastAsia"/>
                <w:color w:val="auto"/>
              </w:rPr>
              <w:t>1</w:t>
            </w:r>
          </w:p>
        </w:tc>
      </w:tr>
      <w:tr>
        <w:tblPrEx>
          <w:tblCellMar>
            <w:top w:w="0" w:type="dxa"/>
            <w:left w:w="108" w:type="dxa"/>
            <w:bottom w:w="0" w:type="dxa"/>
            <w:right w:w="108" w:type="dxa"/>
          </w:tblCellMar>
        </w:tblPrEx>
        <w:trPr>
          <w:trHeight w:val="488" w:hRule="atLeast"/>
          <w:jc w:val="center"/>
        </w:trPr>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olor w:val="auto"/>
              </w:rPr>
            </w:pPr>
            <w:r>
              <w:rPr>
                <w:rFonts w:hint="eastAsia"/>
                <w:color w:val="auto"/>
              </w:rPr>
              <w:t>6</w:t>
            </w:r>
          </w:p>
        </w:tc>
        <w:tc>
          <w:tcPr>
            <w:tcW w:w="3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color w:val="auto"/>
              </w:rPr>
            </w:pPr>
            <w:r>
              <w:rPr>
                <w:rFonts w:hint="eastAsia"/>
                <w:color w:val="auto"/>
              </w:rPr>
              <w:t>安检业务系统</w:t>
            </w:r>
          </w:p>
        </w:tc>
        <w:tc>
          <w:tcPr>
            <w:tcW w:w="1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olor w:val="auto"/>
              </w:rPr>
            </w:pPr>
            <w:r>
              <w:rPr>
                <w:rFonts w:hint="eastAsia"/>
                <w:color w:val="auto"/>
              </w:rPr>
              <w:t>套</w:t>
            </w:r>
          </w:p>
        </w:tc>
        <w:tc>
          <w:tcPr>
            <w:tcW w:w="1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olor w:val="auto"/>
              </w:rPr>
            </w:pPr>
            <w:r>
              <w:rPr>
                <w:rFonts w:hint="eastAsia"/>
                <w:color w:val="auto"/>
              </w:rPr>
              <w:t>1</w:t>
            </w:r>
          </w:p>
        </w:tc>
      </w:tr>
    </w:tbl>
    <w:p>
      <w:pPr>
        <w:spacing w:line="420" w:lineRule="exact"/>
        <w:ind w:firstLine="482"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b/>
          <w:bCs w:val="0"/>
          <w:color w:val="auto"/>
          <w:sz w:val="24"/>
          <w:szCs w:val="24"/>
        </w:rPr>
        <w:t>五、资格要求</w:t>
      </w:r>
      <w:r>
        <w:rPr>
          <w:rFonts w:hint="eastAsia" w:cs="宋体" w:asciiTheme="minorEastAsia" w:hAnsiTheme="minorEastAsia" w:eastAsiaTheme="minorEastAsia"/>
          <w:color w:val="auto"/>
          <w:sz w:val="24"/>
          <w:szCs w:val="24"/>
        </w:rPr>
        <w:t>：</w:t>
      </w:r>
    </w:p>
    <w:p>
      <w:pPr>
        <w:spacing w:line="420" w:lineRule="exact"/>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（一）</w:t>
      </w:r>
      <w:r>
        <w:rPr>
          <w:rFonts w:hint="eastAsia" w:cs="宋体" w:asciiTheme="minorEastAsia" w:hAnsiTheme="minorEastAsia" w:eastAsiaTheme="minorEastAsia"/>
          <w:bCs/>
          <w:color w:val="auto"/>
          <w:sz w:val="24"/>
          <w:szCs w:val="24"/>
        </w:rPr>
        <w:t>具有独立承担民事责任的能力</w:t>
      </w:r>
      <w:r>
        <w:rPr>
          <w:rFonts w:hint="eastAsia" w:cs="宋体" w:asciiTheme="minorEastAsia" w:hAnsiTheme="minorEastAsia" w:eastAsiaTheme="minorEastAsia"/>
          <w:color w:val="auto"/>
          <w:sz w:val="24"/>
          <w:szCs w:val="24"/>
        </w:rPr>
        <w:t>，具有工商行政主管部门核发的有效工商营业执照，并在人员、设备、资金等方面具有相应的能力。（提供加盖响应人鲜章的营业执照复印件）。</w:t>
      </w:r>
    </w:p>
    <w:p>
      <w:pPr>
        <w:spacing w:line="420" w:lineRule="exact"/>
        <w:ind w:firstLine="480" w:firstLineChars="200"/>
        <w:rPr>
          <w:rFonts w:ascii="宋体" w:hAnsi="Times New Roman" w:cs="宋体"/>
          <w:color w:val="auto"/>
          <w:sz w:val="24"/>
          <w:szCs w:val="24"/>
        </w:rPr>
      </w:pPr>
      <w:r>
        <w:rPr>
          <w:rFonts w:hint="eastAsia" w:ascii="宋体" w:hAnsi="宋体" w:cs="宋体"/>
          <w:color w:val="auto"/>
          <w:sz w:val="24"/>
          <w:szCs w:val="24"/>
        </w:rPr>
        <w:t>（二）参加采购活动前三年内，（指</w:t>
      </w:r>
      <w:r>
        <w:rPr>
          <w:rFonts w:ascii="宋体" w:hAnsi="宋体" w:cs="宋体"/>
          <w:color w:val="auto"/>
          <w:sz w:val="24"/>
          <w:szCs w:val="24"/>
        </w:rPr>
        <w:t>20</w:t>
      </w:r>
      <w:r>
        <w:rPr>
          <w:rFonts w:hint="eastAsia" w:ascii="宋体" w:hAnsi="宋体" w:cs="宋体"/>
          <w:color w:val="auto"/>
          <w:sz w:val="24"/>
          <w:szCs w:val="24"/>
        </w:rPr>
        <w:t>21年</w:t>
      </w:r>
      <w:r>
        <w:rPr>
          <w:rFonts w:ascii="宋体" w:hAnsi="宋体" w:cs="宋体"/>
          <w:color w:val="auto"/>
          <w:sz w:val="24"/>
          <w:szCs w:val="24"/>
        </w:rPr>
        <w:t>1</w:t>
      </w:r>
      <w:r>
        <w:rPr>
          <w:rFonts w:hint="eastAsia" w:ascii="宋体" w:hAnsi="宋体" w:cs="宋体"/>
          <w:color w:val="auto"/>
          <w:sz w:val="24"/>
          <w:szCs w:val="24"/>
        </w:rPr>
        <w:t>月</w:t>
      </w:r>
      <w:r>
        <w:rPr>
          <w:rFonts w:ascii="宋体" w:hAnsi="宋体" w:cs="宋体"/>
          <w:color w:val="auto"/>
          <w:sz w:val="24"/>
          <w:szCs w:val="24"/>
        </w:rPr>
        <w:t>1</w:t>
      </w:r>
      <w:r>
        <w:rPr>
          <w:rFonts w:hint="eastAsia" w:ascii="宋体" w:hAnsi="宋体" w:cs="宋体"/>
          <w:color w:val="auto"/>
          <w:sz w:val="24"/>
          <w:szCs w:val="24"/>
        </w:rPr>
        <w:t>日至今），在经营活动中没有重大违法记录。响应人提供书面声明。</w:t>
      </w:r>
    </w:p>
    <w:p>
      <w:pPr>
        <w:spacing w:line="420" w:lineRule="exact"/>
        <w:ind w:firstLine="480" w:firstLineChars="200"/>
        <w:rPr>
          <w:rFonts w:ascii="宋体" w:hAnsi="Times New Roman" w:cs="宋体"/>
          <w:b/>
          <w:color w:val="auto"/>
          <w:sz w:val="24"/>
          <w:szCs w:val="24"/>
        </w:rPr>
      </w:pPr>
      <w:r>
        <w:rPr>
          <w:rFonts w:hint="eastAsia" w:ascii="宋体" w:hAnsi="宋体" w:cs="宋体"/>
          <w:color w:val="auto"/>
          <w:sz w:val="24"/>
          <w:szCs w:val="24"/>
        </w:rPr>
        <w:t>比选时比选人网上查询下列信息，若下列查询信息显示存在不良行为，比选人有权否决响应人的参选资格。</w:t>
      </w:r>
    </w:p>
    <w:p>
      <w:pPr>
        <w:spacing w:line="420" w:lineRule="exact"/>
        <w:ind w:firstLine="480" w:firstLineChars="200"/>
        <w:rPr>
          <w:rFonts w:ascii="宋体" w:hAnsi="Times New Roman"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．信用中国网站（</w:t>
      </w:r>
      <w:r>
        <w:rPr>
          <w:rFonts w:ascii="Times New Roman" w:hAnsi="Times New Roman" w:cs="Times New Roman"/>
          <w:color w:val="auto"/>
        </w:rPr>
        <w:fldChar w:fldCharType="begin"/>
      </w:r>
      <w:r>
        <w:rPr>
          <w:rFonts w:ascii="Times New Roman" w:hAnsi="Times New Roman" w:cs="Times New Roman"/>
          <w:color w:val="auto"/>
        </w:rPr>
        <w:instrText xml:space="preserve"> HYPERLINK "http://www.creditchina.gov.cn" </w:instrText>
      </w:r>
      <w:r>
        <w:rPr>
          <w:rFonts w:ascii="Times New Roman" w:hAnsi="Times New Roman" w:cs="Times New Roman"/>
          <w:color w:val="auto"/>
        </w:rPr>
        <w:fldChar w:fldCharType="separate"/>
      </w:r>
      <w:r>
        <w:rPr>
          <w:rFonts w:ascii="宋体" w:hAnsi="宋体" w:cs="宋体"/>
          <w:color w:val="auto"/>
          <w:sz w:val="24"/>
          <w:szCs w:val="24"/>
        </w:rPr>
        <w:t>www.creditchina.gov.cn</w:t>
      </w:r>
      <w:r>
        <w:rPr>
          <w:rFonts w:ascii="宋体" w:hAnsi="宋体" w:cs="宋体"/>
          <w:color w:val="auto"/>
          <w:sz w:val="24"/>
          <w:szCs w:val="24"/>
        </w:rPr>
        <w:fldChar w:fldCharType="end"/>
      </w:r>
      <w:r>
        <w:rPr>
          <w:rFonts w:hint="eastAsia" w:ascii="宋体" w:hAnsi="宋体" w:cs="宋体"/>
          <w:color w:val="auto"/>
          <w:sz w:val="24"/>
          <w:szCs w:val="24"/>
        </w:rPr>
        <w:t>）以下内容的查询结果网页（查询信息为响应人名称）</w:t>
      </w:r>
    </w:p>
    <w:p>
      <w:pPr>
        <w:spacing w:line="420" w:lineRule="exact"/>
        <w:ind w:firstLine="480" w:firstLineChars="200"/>
        <w:rPr>
          <w:rFonts w:ascii="宋体" w:hAnsi="Times New Roman" w:cs="宋体"/>
          <w:color w:val="auto"/>
          <w:sz w:val="24"/>
          <w:szCs w:val="24"/>
        </w:rPr>
      </w:pPr>
      <w:r>
        <w:rPr>
          <w:rFonts w:hint="eastAsia" w:ascii="宋体" w:hAnsi="宋体" w:cs="宋体"/>
          <w:color w:val="auto"/>
          <w:sz w:val="24"/>
          <w:szCs w:val="24"/>
        </w:rPr>
        <w:t>“信用信息”查询结果。</w:t>
      </w:r>
    </w:p>
    <w:p>
      <w:pPr>
        <w:spacing w:line="420" w:lineRule="exact"/>
        <w:ind w:firstLine="480" w:firstLineChars="200"/>
        <w:rPr>
          <w:rFonts w:ascii="宋体" w:hAnsi="Times New Roman" w:cs="宋体"/>
          <w:color w:val="auto"/>
          <w:sz w:val="24"/>
          <w:szCs w:val="24"/>
        </w:rPr>
      </w:pPr>
      <w:r>
        <w:rPr>
          <w:rFonts w:hint="eastAsia" w:ascii="宋体" w:hAnsi="宋体" w:cs="宋体"/>
          <w:color w:val="auto"/>
          <w:sz w:val="24"/>
          <w:szCs w:val="24"/>
        </w:rPr>
        <w:t>“失信被执行人”查询结果。</w:t>
      </w:r>
    </w:p>
    <w:p>
      <w:pPr>
        <w:spacing w:line="420" w:lineRule="exact"/>
        <w:ind w:firstLine="480" w:firstLineChars="200"/>
        <w:rPr>
          <w:rFonts w:ascii="宋体" w:hAnsi="Times New Roman" w:cs="宋体"/>
          <w:color w:val="auto"/>
          <w:sz w:val="24"/>
          <w:szCs w:val="24"/>
        </w:rPr>
      </w:pPr>
      <w:r>
        <w:rPr>
          <w:rFonts w:hint="eastAsia" w:ascii="宋体" w:hAnsi="宋体" w:cs="宋体"/>
          <w:color w:val="auto"/>
          <w:sz w:val="24"/>
          <w:szCs w:val="24"/>
        </w:rPr>
        <w:t>“重大税收违法案件当事人名单”查询结果。</w:t>
      </w:r>
    </w:p>
    <w:p>
      <w:pPr>
        <w:spacing w:line="420" w:lineRule="exact"/>
        <w:ind w:firstLine="480" w:firstLineChars="200"/>
        <w:rPr>
          <w:rFonts w:ascii="宋体" w:hAnsi="Times New Roman" w:cs="宋体"/>
          <w:color w:val="auto"/>
          <w:sz w:val="24"/>
          <w:szCs w:val="24"/>
        </w:rPr>
      </w:pPr>
      <w:r>
        <w:rPr>
          <w:rFonts w:hint="eastAsia" w:ascii="宋体" w:hAnsi="宋体" w:cs="宋体"/>
          <w:color w:val="auto"/>
          <w:sz w:val="24"/>
          <w:szCs w:val="24"/>
        </w:rPr>
        <w:t>“政府行政许可与行政处罚”查询结果。</w:t>
      </w:r>
    </w:p>
    <w:p>
      <w:pPr>
        <w:spacing w:line="420" w:lineRule="exact"/>
        <w:ind w:firstLine="480" w:firstLineChars="200"/>
        <w:rPr>
          <w:rFonts w:ascii="宋体" w:hAnsi="Times New Roman"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．中国政府采购网（</w:t>
      </w:r>
      <w:r>
        <w:rPr>
          <w:rFonts w:ascii="宋体" w:hAnsi="宋体" w:cs="宋体"/>
          <w:color w:val="auto"/>
          <w:sz w:val="24"/>
          <w:szCs w:val="24"/>
        </w:rPr>
        <w:t>www.ccgp.gov.cn</w:t>
      </w:r>
      <w:r>
        <w:rPr>
          <w:rFonts w:hint="eastAsia" w:ascii="宋体" w:hAnsi="宋体" w:cs="宋体"/>
          <w:color w:val="auto"/>
          <w:sz w:val="24"/>
          <w:szCs w:val="24"/>
        </w:rPr>
        <w:t>）“政府采购严重违法失信行为记录名单”查询结果。</w:t>
      </w:r>
    </w:p>
    <w:p>
      <w:pPr>
        <w:spacing w:line="420" w:lineRule="exact"/>
        <w:ind w:firstLine="480" w:firstLineChars="200"/>
        <w:rPr>
          <w:rFonts w:ascii="宋体" w:hAnsi="Times New Roman" w:cs="宋体"/>
          <w:color w:val="auto"/>
          <w:sz w:val="24"/>
          <w:szCs w:val="24"/>
        </w:rPr>
      </w:pPr>
      <w:r>
        <w:rPr>
          <w:rFonts w:hint="eastAsia" w:ascii="宋体" w:hAnsi="Times New Roman" w:cs="宋体"/>
          <w:color w:val="auto"/>
          <w:sz w:val="24"/>
          <w:szCs w:val="24"/>
        </w:rPr>
        <w:t>（三）法律、行政法规规定的其他条件。</w:t>
      </w:r>
    </w:p>
    <w:p>
      <w:pPr>
        <w:spacing w:line="420" w:lineRule="exact"/>
        <w:ind w:firstLine="480" w:firstLineChars="200"/>
        <w:rPr>
          <w:rFonts w:ascii="宋体" w:hAnsi="Times New Roman" w:cs="宋体"/>
          <w:color w:val="auto"/>
          <w:sz w:val="24"/>
          <w:szCs w:val="24"/>
        </w:rPr>
      </w:pPr>
      <w:r>
        <w:rPr>
          <w:rFonts w:hint="eastAsia" w:ascii="宋体" w:hAnsi="Times New Roman" w:cs="宋体"/>
          <w:color w:val="auto"/>
          <w:sz w:val="24"/>
          <w:szCs w:val="24"/>
        </w:rPr>
        <w:t>（四）本次比选不接受联合体参与。</w:t>
      </w:r>
    </w:p>
    <w:p>
      <w:pPr>
        <w:spacing w:line="420" w:lineRule="exact"/>
        <w:ind w:firstLine="482"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b/>
          <w:bCs w:val="0"/>
          <w:color w:val="auto"/>
          <w:sz w:val="24"/>
          <w:szCs w:val="24"/>
        </w:rPr>
        <w:t>六、现场踏勘</w:t>
      </w:r>
      <w:r>
        <w:rPr>
          <w:rFonts w:hint="eastAsia" w:cs="宋体" w:asciiTheme="minorEastAsia" w:hAnsiTheme="minorEastAsia" w:eastAsiaTheme="minorEastAsia"/>
          <w:color w:val="auto"/>
          <w:sz w:val="24"/>
          <w:szCs w:val="24"/>
        </w:rPr>
        <w:t>：</w:t>
      </w:r>
      <w:r>
        <w:rPr>
          <w:rFonts w:hint="eastAsia" w:cs="宋体" w:asciiTheme="minorEastAsia" w:hAnsiTheme="minorEastAsia" w:eastAsiaTheme="minorEastAsia"/>
          <w:color w:val="auto"/>
          <w:sz w:val="24"/>
          <w:szCs w:val="24"/>
          <w:lang w:val="en-US" w:eastAsia="zh-CN"/>
        </w:rPr>
        <w:t>不组织，</w:t>
      </w:r>
      <w:r>
        <w:rPr>
          <w:rFonts w:hint="eastAsia" w:cs="宋体" w:asciiTheme="minorEastAsia" w:hAnsiTheme="minorEastAsia" w:eastAsiaTheme="minorEastAsia"/>
          <w:color w:val="auto"/>
          <w:sz w:val="24"/>
          <w:szCs w:val="24"/>
        </w:rPr>
        <w:t>自行踏勘</w:t>
      </w:r>
      <w:r>
        <w:rPr>
          <w:rFonts w:hint="eastAsia" w:cs="宋体" w:asciiTheme="minorEastAsia" w:hAnsiTheme="minorEastAsia" w:eastAsiaTheme="minorEastAsia"/>
          <w:color w:val="auto"/>
          <w:sz w:val="24"/>
          <w:szCs w:val="24"/>
          <w:lang w:eastAsia="zh-CN"/>
        </w:rPr>
        <w:t>。</w:t>
      </w:r>
      <w:r>
        <w:rPr>
          <w:rFonts w:cs="宋体" w:asciiTheme="minorEastAsia" w:hAnsiTheme="minorEastAsia" w:eastAsiaTheme="minorEastAsia"/>
          <w:color w:val="auto"/>
          <w:sz w:val="24"/>
          <w:szCs w:val="24"/>
        </w:rPr>
        <w:t>无论</w:t>
      </w:r>
      <w:r>
        <w:rPr>
          <w:rFonts w:hint="eastAsia" w:cs="宋体" w:asciiTheme="minorEastAsia" w:hAnsiTheme="minorEastAsia" w:eastAsiaTheme="minorEastAsia"/>
          <w:color w:val="auto"/>
          <w:sz w:val="24"/>
          <w:szCs w:val="24"/>
        </w:rPr>
        <w:t>响应</w:t>
      </w:r>
      <w:r>
        <w:rPr>
          <w:rFonts w:cs="宋体" w:asciiTheme="minorEastAsia" w:hAnsiTheme="minorEastAsia" w:eastAsiaTheme="minorEastAsia"/>
          <w:color w:val="auto"/>
          <w:sz w:val="24"/>
          <w:szCs w:val="24"/>
        </w:rPr>
        <w:t>人是否踏勘过现场，均被认为在提交</w:t>
      </w:r>
      <w:r>
        <w:rPr>
          <w:rFonts w:hint="eastAsia" w:cs="宋体" w:asciiTheme="minorEastAsia" w:hAnsiTheme="minorEastAsia" w:eastAsiaTheme="minorEastAsia"/>
          <w:color w:val="auto"/>
          <w:sz w:val="24"/>
          <w:szCs w:val="24"/>
        </w:rPr>
        <w:t>响应</w:t>
      </w:r>
      <w:r>
        <w:rPr>
          <w:rFonts w:cs="宋体" w:asciiTheme="minorEastAsia" w:hAnsiTheme="minorEastAsia" w:eastAsiaTheme="minorEastAsia"/>
          <w:color w:val="auto"/>
          <w:sz w:val="24"/>
          <w:szCs w:val="24"/>
        </w:rPr>
        <w:t>文件之前已经踏勘现场，对本项目的风险和义务已经十分了解，并在其</w:t>
      </w:r>
      <w:r>
        <w:rPr>
          <w:rFonts w:hint="eastAsia" w:cs="宋体" w:asciiTheme="minorEastAsia" w:hAnsiTheme="minorEastAsia" w:eastAsiaTheme="minorEastAsia"/>
          <w:color w:val="auto"/>
          <w:sz w:val="24"/>
          <w:szCs w:val="24"/>
        </w:rPr>
        <w:t>响应</w:t>
      </w:r>
      <w:r>
        <w:rPr>
          <w:rFonts w:cs="宋体" w:asciiTheme="minorEastAsia" w:hAnsiTheme="minorEastAsia" w:eastAsiaTheme="minorEastAsia"/>
          <w:color w:val="auto"/>
          <w:sz w:val="24"/>
          <w:szCs w:val="24"/>
        </w:rPr>
        <w:t>文件中已充分考虑了现场和环境条件。</w:t>
      </w:r>
    </w:p>
    <w:p>
      <w:pPr>
        <w:spacing w:line="420" w:lineRule="exact"/>
        <w:ind w:firstLine="482" w:firstLineChars="200"/>
        <w:jc w:val="left"/>
        <w:rPr>
          <w:rFonts w:hint="eastAsia" w:cs="宋体" w:asciiTheme="minorEastAsia" w:hAnsiTheme="minorEastAsia" w:eastAsiaTheme="minorEastAsia"/>
          <w:b/>
          <w:bCs w:val="0"/>
          <w:color w:val="auto"/>
          <w:sz w:val="24"/>
          <w:szCs w:val="24"/>
        </w:rPr>
      </w:pPr>
      <w:r>
        <w:rPr>
          <w:rFonts w:hint="eastAsia" w:cs="宋体" w:asciiTheme="minorEastAsia" w:hAnsiTheme="minorEastAsia" w:eastAsiaTheme="minorEastAsia"/>
          <w:b/>
          <w:bCs w:val="0"/>
          <w:color w:val="auto"/>
          <w:sz w:val="24"/>
          <w:szCs w:val="24"/>
        </w:rPr>
        <w:t>七、比选时间、地点及文件获取</w:t>
      </w:r>
    </w:p>
    <w:p>
      <w:pPr>
        <w:spacing w:line="420" w:lineRule="exact"/>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（一）比选文件发布时间：</w:t>
      </w:r>
      <w:r>
        <w:rPr>
          <w:rFonts w:cs="宋体" w:asciiTheme="minorEastAsia" w:hAnsiTheme="minorEastAsia" w:eastAsiaTheme="minorEastAsia"/>
          <w:color w:val="auto"/>
          <w:sz w:val="24"/>
          <w:szCs w:val="24"/>
        </w:rPr>
        <w:t>202</w:t>
      </w:r>
      <w:r>
        <w:rPr>
          <w:rFonts w:hint="eastAsia" w:cs="宋体" w:asciiTheme="minorEastAsia" w:hAnsiTheme="minorEastAsia" w:eastAsiaTheme="minorEastAsia"/>
          <w:color w:val="auto"/>
          <w:sz w:val="24"/>
          <w:szCs w:val="24"/>
        </w:rPr>
        <w:t>4年</w:t>
      </w:r>
      <w:r>
        <w:rPr>
          <w:rFonts w:hint="eastAsia" w:cs="宋体" w:asciiTheme="minorEastAsia" w:hAnsiTheme="minorEastAsia" w:eastAsiaTheme="minorEastAsia"/>
          <w:color w:val="auto"/>
          <w:sz w:val="24"/>
          <w:szCs w:val="24"/>
          <w:lang w:val="en-US" w:eastAsia="zh-CN"/>
        </w:rPr>
        <w:t>3</w:t>
      </w:r>
      <w:r>
        <w:rPr>
          <w:rFonts w:hint="eastAsia" w:cs="宋体" w:asciiTheme="minorEastAsia" w:hAnsiTheme="minorEastAsia" w:eastAsiaTheme="minorEastAsia"/>
          <w:color w:val="auto"/>
          <w:sz w:val="24"/>
          <w:szCs w:val="24"/>
        </w:rPr>
        <w:t>月</w:t>
      </w:r>
      <w:r>
        <w:rPr>
          <w:rFonts w:hint="eastAsia" w:cs="宋体" w:asciiTheme="minorEastAsia" w:hAnsiTheme="minorEastAsia" w:eastAsiaTheme="minorEastAsia"/>
          <w:color w:val="auto"/>
          <w:sz w:val="24"/>
          <w:szCs w:val="24"/>
          <w:lang w:val="en-US" w:eastAsia="zh-CN"/>
        </w:rPr>
        <w:t>26</w:t>
      </w:r>
      <w:r>
        <w:rPr>
          <w:rFonts w:hint="eastAsia" w:cs="宋体" w:asciiTheme="minorEastAsia" w:hAnsiTheme="minorEastAsia" w:eastAsiaTheme="minorEastAsia"/>
          <w:color w:val="auto"/>
          <w:sz w:val="24"/>
          <w:szCs w:val="24"/>
        </w:rPr>
        <w:t>日。</w:t>
      </w:r>
    </w:p>
    <w:p>
      <w:pPr>
        <w:spacing w:line="420" w:lineRule="exact"/>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（二）比选时间：</w:t>
      </w:r>
      <w:r>
        <w:rPr>
          <w:rFonts w:cs="宋体" w:asciiTheme="minorEastAsia" w:hAnsiTheme="minorEastAsia" w:eastAsiaTheme="minorEastAsia"/>
          <w:color w:val="auto"/>
          <w:sz w:val="24"/>
          <w:szCs w:val="24"/>
        </w:rPr>
        <w:t>202</w:t>
      </w:r>
      <w:r>
        <w:rPr>
          <w:rFonts w:hint="eastAsia" w:cs="宋体" w:asciiTheme="minorEastAsia" w:hAnsiTheme="minorEastAsia" w:eastAsiaTheme="minorEastAsia"/>
          <w:color w:val="auto"/>
          <w:sz w:val="24"/>
          <w:szCs w:val="24"/>
        </w:rPr>
        <w:t>4年</w:t>
      </w:r>
      <w:r>
        <w:rPr>
          <w:rFonts w:hint="eastAsia" w:cs="宋体" w:asciiTheme="minorEastAsia" w:hAnsiTheme="minorEastAsia" w:eastAsiaTheme="minorEastAsia"/>
          <w:color w:val="auto"/>
          <w:sz w:val="24"/>
          <w:szCs w:val="24"/>
          <w:lang w:val="en-US" w:eastAsia="zh-CN"/>
        </w:rPr>
        <w:t>3</w:t>
      </w:r>
      <w:r>
        <w:rPr>
          <w:rFonts w:hint="eastAsia" w:cs="宋体" w:asciiTheme="minorEastAsia" w:hAnsiTheme="minorEastAsia" w:eastAsiaTheme="minorEastAsia"/>
          <w:color w:val="auto"/>
          <w:sz w:val="24"/>
          <w:szCs w:val="24"/>
        </w:rPr>
        <w:t>月</w:t>
      </w:r>
      <w:r>
        <w:rPr>
          <w:rFonts w:hint="eastAsia" w:cs="宋体" w:asciiTheme="minorEastAsia" w:hAnsiTheme="minorEastAsia" w:eastAsiaTheme="minorEastAsia"/>
          <w:color w:val="auto"/>
          <w:sz w:val="24"/>
          <w:szCs w:val="24"/>
          <w:lang w:val="en-US" w:eastAsia="zh-CN"/>
        </w:rPr>
        <w:t>29</w:t>
      </w:r>
      <w:r>
        <w:rPr>
          <w:rFonts w:hint="eastAsia" w:cs="宋体" w:asciiTheme="minorEastAsia" w:hAnsiTheme="minorEastAsia" w:eastAsiaTheme="minorEastAsia"/>
          <w:color w:val="auto"/>
          <w:sz w:val="24"/>
          <w:szCs w:val="24"/>
        </w:rPr>
        <w:t>日</w:t>
      </w:r>
      <w:r>
        <w:rPr>
          <w:rFonts w:hint="eastAsia" w:cs="宋体" w:asciiTheme="minorEastAsia" w:hAnsiTheme="minorEastAsia" w:eastAsiaTheme="minorEastAsia"/>
          <w:color w:val="auto"/>
          <w:sz w:val="24"/>
          <w:szCs w:val="24"/>
          <w:lang w:val="en-US" w:eastAsia="zh-CN"/>
        </w:rPr>
        <w:t>上</w:t>
      </w:r>
      <w:r>
        <w:rPr>
          <w:rFonts w:hint="eastAsia" w:cs="宋体" w:asciiTheme="minorEastAsia" w:hAnsiTheme="minorEastAsia" w:eastAsiaTheme="minorEastAsia"/>
          <w:color w:val="auto"/>
          <w:sz w:val="24"/>
          <w:szCs w:val="24"/>
        </w:rPr>
        <w:t>午</w:t>
      </w:r>
      <w:r>
        <w:rPr>
          <w:rFonts w:hint="eastAsia" w:cs="宋体" w:asciiTheme="minorEastAsia" w:hAnsiTheme="minorEastAsia" w:eastAsiaTheme="minorEastAsia"/>
          <w:color w:val="auto"/>
          <w:sz w:val="24"/>
          <w:szCs w:val="24"/>
          <w:lang w:val="en-US" w:eastAsia="zh-CN"/>
        </w:rPr>
        <w:t>10</w:t>
      </w:r>
      <w:r>
        <w:rPr>
          <w:rFonts w:hint="eastAsia" w:cs="宋体" w:asciiTheme="minorEastAsia" w:hAnsiTheme="minorEastAsia" w:eastAsiaTheme="minorEastAsia"/>
          <w:color w:val="auto"/>
          <w:sz w:val="24"/>
          <w:szCs w:val="24"/>
        </w:rPr>
        <w:t>：00时。</w:t>
      </w:r>
    </w:p>
    <w:p>
      <w:pPr>
        <w:spacing w:line="420" w:lineRule="exact"/>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（三）比选文件获取方式：重钢总医院官网（</w:t>
      </w:r>
      <w:r>
        <w:rPr>
          <w:rFonts w:cs="宋体" w:asciiTheme="minorEastAsia" w:hAnsiTheme="minorEastAsia" w:eastAsiaTheme="minorEastAsia"/>
          <w:color w:val="auto"/>
          <w:sz w:val="24"/>
          <w:szCs w:val="24"/>
        </w:rPr>
        <w:t>http://www.cghospital.com.cn</w:t>
      </w:r>
      <w:r>
        <w:rPr>
          <w:rFonts w:hint="eastAsia" w:cs="宋体" w:asciiTheme="minorEastAsia" w:hAnsiTheme="minorEastAsia" w:eastAsiaTheme="minorEastAsia"/>
          <w:color w:val="auto"/>
          <w:sz w:val="24"/>
          <w:szCs w:val="24"/>
        </w:rPr>
        <w:t>）。</w:t>
      </w:r>
    </w:p>
    <w:p>
      <w:pPr>
        <w:spacing w:line="420" w:lineRule="exact"/>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（四）响应文件递交截止时间：</w:t>
      </w:r>
      <w:r>
        <w:rPr>
          <w:rFonts w:cs="宋体" w:asciiTheme="minorEastAsia" w:hAnsiTheme="minorEastAsia" w:eastAsiaTheme="minorEastAsia"/>
          <w:color w:val="auto"/>
          <w:sz w:val="24"/>
          <w:szCs w:val="24"/>
        </w:rPr>
        <w:t>202</w:t>
      </w:r>
      <w:r>
        <w:rPr>
          <w:rFonts w:hint="eastAsia" w:cs="宋体" w:asciiTheme="minorEastAsia" w:hAnsiTheme="minorEastAsia" w:eastAsiaTheme="minorEastAsia"/>
          <w:color w:val="auto"/>
          <w:sz w:val="24"/>
          <w:szCs w:val="24"/>
        </w:rPr>
        <w:t>4</w:t>
      </w:r>
      <w:r>
        <w:rPr>
          <w:rFonts w:hint="eastAsia" w:cs="宋体" w:asciiTheme="minorEastAsia" w:hAnsiTheme="minorEastAsia" w:eastAsiaTheme="minorEastAsia"/>
          <w:color w:val="auto"/>
          <w:sz w:val="24"/>
          <w:szCs w:val="24"/>
          <w:lang w:val="en-US" w:eastAsia="zh-CN"/>
        </w:rPr>
        <w:t>年3</w:t>
      </w:r>
      <w:r>
        <w:rPr>
          <w:rFonts w:hint="eastAsia" w:cs="宋体" w:asciiTheme="minorEastAsia" w:hAnsiTheme="minorEastAsia" w:eastAsiaTheme="minorEastAsia"/>
          <w:color w:val="auto"/>
          <w:sz w:val="24"/>
          <w:szCs w:val="24"/>
        </w:rPr>
        <w:t>月</w:t>
      </w:r>
      <w:r>
        <w:rPr>
          <w:rFonts w:hint="eastAsia" w:cs="宋体" w:asciiTheme="minorEastAsia" w:hAnsiTheme="minorEastAsia" w:eastAsiaTheme="minorEastAsia"/>
          <w:color w:val="auto"/>
          <w:sz w:val="24"/>
          <w:szCs w:val="24"/>
          <w:lang w:val="en-US" w:eastAsia="zh-CN"/>
        </w:rPr>
        <w:t>29</w:t>
      </w:r>
      <w:r>
        <w:rPr>
          <w:rFonts w:hint="eastAsia" w:cs="宋体" w:asciiTheme="minorEastAsia" w:hAnsiTheme="minorEastAsia" w:eastAsiaTheme="minorEastAsia"/>
          <w:color w:val="auto"/>
          <w:sz w:val="24"/>
          <w:szCs w:val="24"/>
        </w:rPr>
        <w:t>日</w:t>
      </w:r>
      <w:r>
        <w:rPr>
          <w:rFonts w:hint="eastAsia" w:cs="宋体" w:asciiTheme="minorEastAsia" w:hAnsiTheme="minorEastAsia" w:eastAsiaTheme="minorEastAsia"/>
          <w:color w:val="auto"/>
          <w:sz w:val="24"/>
          <w:szCs w:val="24"/>
          <w:lang w:val="en-US" w:eastAsia="zh-CN"/>
        </w:rPr>
        <w:t>上</w:t>
      </w:r>
      <w:r>
        <w:rPr>
          <w:rFonts w:hint="eastAsia" w:cs="宋体" w:asciiTheme="minorEastAsia" w:hAnsiTheme="minorEastAsia" w:eastAsiaTheme="minorEastAsia"/>
          <w:color w:val="auto"/>
          <w:sz w:val="24"/>
          <w:szCs w:val="24"/>
        </w:rPr>
        <w:t>午1</w:t>
      </w:r>
      <w:r>
        <w:rPr>
          <w:rFonts w:hint="eastAsia" w:cs="宋体" w:asciiTheme="minorEastAsia" w:hAnsiTheme="minorEastAsia" w:eastAsiaTheme="minorEastAsia"/>
          <w:color w:val="auto"/>
          <w:sz w:val="24"/>
          <w:szCs w:val="24"/>
          <w:lang w:val="en-US" w:eastAsia="zh-CN"/>
        </w:rPr>
        <w:t>0</w:t>
      </w:r>
      <w:r>
        <w:rPr>
          <w:rFonts w:hint="eastAsia" w:cs="宋体" w:asciiTheme="minorEastAsia" w:hAnsiTheme="minorEastAsia" w:eastAsiaTheme="minorEastAsia"/>
          <w:color w:val="auto"/>
          <w:sz w:val="24"/>
          <w:szCs w:val="24"/>
        </w:rPr>
        <w:t>：00时。</w:t>
      </w:r>
      <w:bookmarkStart w:id="21" w:name="_GoBack"/>
      <w:bookmarkEnd w:id="21"/>
      <w:r>
        <w:rPr>
          <w:rFonts w:hint="eastAsia" w:cs="宋体" w:asciiTheme="minorEastAsia" w:hAnsiTheme="minorEastAsia" w:eastAsiaTheme="minorEastAsia"/>
          <w:color w:val="auto"/>
          <w:sz w:val="24"/>
          <w:szCs w:val="24"/>
        </w:rPr>
        <w:t>超过截止时间的恕不接受（现场递交响应文件）。如比选时间与比选方临时会议冲突，比选时间由比选方临时通知，响应文件递交截止时间以比选方临时通知为准。</w:t>
      </w:r>
    </w:p>
    <w:p>
      <w:pPr>
        <w:spacing w:line="420" w:lineRule="exact"/>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（五）响应文件递交地点：重钢总医院办公楼三楼一会议室。</w:t>
      </w:r>
    </w:p>
    <w:p>
      <w:pPr>
        <w:spacing w:line="420" w:lineRule="exact"/>
        <w:ind w:firstLine="482" w:firstLineChars="200"/>
        <w:jc w:val="left"/>
        <w:rPr>
          <w:rFonts w:hint="eastAsia" w:cs="宋体" w:asciiTheme="minorEastAsia" w:hAnsiTheme="minorEastAsia" w:eastAsiaTheme="minorEastAsia"/>
          <w:b/>
          <w:bCs w:val="0"/>
          <w:color w:val="auto"/>
          <w:sz w:val="24"/>
          <w:szCs w:val="24"/>
        </w:rPr>
      </w:pPr>
      <w:r>
        <w:rPr>
          <w:rFonts w:hint="eastAsia" w:cs="宋体" w:asciiTheme="minorEastAsia" w:hAnsiTheme="minorEastAsia" w:eastAsiaTheme="minorEastAsia"/>
          <w:b/>
          <w:bCs w:val="0"/>
          <w:color w:val="auto"/>
          <w:sz w:val="24"/>
          <w:szCs w:val="24"/>
        </w:rPr>
        <w:t>八、联系人</w:t>
      </w:r>
    </w:p>
    <w:p>
      <w:pPr>
        <w:spacing w:line="420" w:lineRule="exact"/>
        <w:ind w:firstLine="480" w:firstLineChars="200"/>
        <w:rPr>
          <w:rFonts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比选人：重钢总医院</w:t>
      </w:r>
      <w:r>
        <w:rPr>
          <w:rFonts w:hint="eastAsia" w:asciiTheme="minorEastAsia" w:hAnsiTheme="minorEastAsia" w:eastAsiaTheme="minorEastAsia"/>
          <w:color w:val="auto"/>
          <w:sz w:val="24"/>
          <w:szCs w:val="24"/>
        </w:rPr>
        <w:t xml:space="preserve">           </w:t>
      </w:r>
      <w:r>
        <w:rPr>
          <w:rFonts w:hint="eastAsia" w:cs="宋体" w:asciiTheme="minorEastAsia" w:hAnsiTheme="minorEastAsia" w:eastAsiaTheme="minorEastAsia"/>
          <w:color w:val="auto"/>
          <w:sz w:val="24"/>
          <w:szCs w:val="24"/>
        </w:rPr>
        <w:t>地址：重庆市大渡口区</w:t>
      </w:r>
    </w:p>
    <w:p>
      <w:pPr>
        <w:spacing w:line="420" w:lineRule="exact"/>
        <w:ind w:firstLine="480" w:firstLineChars="200"/>
        <w:rPr>
          <w:rFonts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组织联系人：尹老师</w:t>
      </w:r>
      <w:r>
        <w:rPr>
          <w:rFonts w:hint="eastAsia" w:asciiTheme="minorEastAsia" w:hAnsiTheme="minorEastAsia" w:eastAsiaTheme="minorEastAsia"/>
          <w:color w:val="auto"/>
          <w:sz w:val="24"/>
          <w:szCs w:val="24"/>
        </w:rPr>
        <w:t xml:space="preserve">           联系</w:t>
      </w:r>
      <w:r>
        <w:rPr>
          <w:rFonts w:hint="eastAsia" w:cs="宋体" w:asciiTheme="minorEastAsia" w:hAnsiTheme="minorEastAsia" w:eastAsiaTheme="minorEastAsia"/>
          <w:color w:val="auto"/>
          <w:sz w:val="24"/>
          <w:szCs w:val="24"/>
        </w:rPr>
        <w:t>电话：</w:t>
      </w:r>
      <w:r>
        <w:rPr>
          <w:rFonts w:cs="宋体" w:asciiTheme="minorEastAsia" w:hAnsiTheme="minorEastAsia" w:eastAsiaTheme="minorEastAsia"/>
          <w:color w:val="auto"/>
          <w:sz w:val="24"/>
          <w:szCs w:val="24"/>
        </w:rPr>
        <w:t xml:space="preserve">023-81915011  </w:t>
      </w:r>
    </w:p>
    <w:p>
      <w:pPr>
        <w:spacing w:line="420" w:lineRule="exact"/>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业务部门联系人：梁老师       联系电话：023-81915204</w:t>
      </w:r>
    </w:p>
    <w:p>
      <w:pPr>
        <w:spacing w:line="420" w:lineRule="exact"/>
        <w:ind w:firstLine="480" w:firstLineChars="200"/>
        <w:rPr>
          <w:rFonts w:cs="宋体" w:asciiTheme="minorEastAsia" w:hAnsiTheme="minorEastAsia" w:eastAsiaTheme="minorEastAsia"/>
          <w:color w:val="auto"/>
          <w:sz w:val="24"/>
          <w:szCs w:val="24"/>
        </w:rPr>
      </w:pPr>
    </w:p>
    <w:p>
      <w:pPr>
        <w:spacing w:line="420" w:lineRule="exact"/>
        <w:ind w:firstLine="480" w:firstLineChars="200"/>
        <w:rPr>
          <w:rFonts w:cs="宋体" w:asciiTheme="minorEastAsia" w:hAnsiTheme="minorEastAsia" w:eastAsiaTheme="minorEastAsia"/>
          <w:color w:val="auto"/>
          <w:sz w:val="24"/>
          <w:szCs w:val="24"/>
        </w:rPr>
      </w:pPr>
    </w:p>
    <w:p>
      <w:pPr>
        <w:spacing w:line="420" w:lineRule="exact"/>
        <w:ind w:firstLine="480" w:firstLineChars="200"/>
        <w:rPr>
          <w:rFonts w:cs="宋体" w:asciiTheme="minorEastAsia" w:hAnsiTheme="minorEastAsia" w:eastAsiaTheme="minorEastAsia"/>
          <w:color w:val="auto"/>
          <w:sz w:val="24"/>
          <w:szCs w:val="24"/>
        </w:rPr>
      </w:pPr>
    </w:p>
    <w:p>
      <w:pPr>
        <w:pStyle w:val="8"/>
        <w:spacing w:line="420" w:lineRule="exact"/>
        <w:rPr>
          <w:rFonts w:asciiTheme="minorEastAsia" w:hAnsiTheme="minorEastAsia" w:eastAsiaTheme="minorEastAsia"/>
          <w:color w:val="auto"/>
          <w:sz w:val="24"/>
          <w:szCs w:val="24"/>
        </w:rPr>
      </w:pPr>
    </w:p>
    <w:p>
      <w:pPr>
        <w:pStyle w:val="8"/>
        <w:spacing w:line="420" w:lineRule="exact"/>
        <w:rPr>
          <w:rFonts w:asciiTheme="minorEastAsia" w:hAnsiTheme="minorEastAsia" w:eastAsiaTheme="minorEastAsia"/>
          <w:color w:val="auto"/>
          <w:sz w:val="24"/>
          <w:szCs w:val="24"/>
        </w:rPr>
      </w:pPr>
    </w:p>
    <w:p>
      <w:pPr>
        <w:pStyle w:val="8"/>
        <w:spacing w:line="420" w:lineRule="exact"/>
        <w:rPr>
          <w:rFonts w:asciiTheme="minorEastAsia" w:hAnsiTheme="minorEastAsia" w:eastAsiaTheme="minorEastAsia"/>
          <w:color w:val="auto"/>
          <w:sz w:val="24"/>
          <w:szCs w:val="24"/>
        </w:rPr>
      </w:pPr>
    </w:p>
    <w:p>
      <w:pPr>
        <w:pStyle w:val="8"/>
        <w:spacing w:line="420" w:lineRule="exact"/>
        <w:rPr>
          <w:rFonts w:asciiTheme="minorEastAsia" w:hAnsiTheme="minorEastAsia" w:eastAsiaTheme="minorEastAsia"/>
          <w:color w:val="auto"/>
          <w:sz w:val="24"/>
          <w:szCs w:val="24"/>
        </w:rPr>
      </w:pPr>
    </w:p>
    <w:p>
      <w:pPr>
        <w:pStyle w:val="8"/>
        <w:spacing w:line="420" w:lineRule="exact"/>
        <w:rPr>
          <w:rFonts w:asciiTheme="minorEastAsia" w:hAnsiTheme="minorEastAsia" w:eastAsiaTheme="minorEastAsia"/>
          <w:color w:val="auto"/>
          <w:sz w:val="24"/>
          <w:szCs w:val="24"/>
        </w:rPr>
      </w:pPr>
    </w:p>
    <w:p>
      <w:pPr>
        <w:pStyle w:val="8"/>
        <w:spacing w:line="420" w:lineRule="exact"/>
        <w:rPr>
          <w:rFonts w:asciiTheme="minorEastAsia" w:hAnsiTheme="minorEastAsia" w:eastAsiaTheme="minorEastAsia"/>
          <w:color w:val="auto"/>
          <w:sz w:val="24"/>
          <w:szCs w:val="24"/>
        </w:rPr>
      </w:pPr>
    </w:p>
    <w:p>
      <w:pPr>
        <w:pStyle w:val="8"/>
        <w:spacing w:line="420" w:lineRule="exact"/>
        <w:rPr>
          <w:rFonts w:asciiTheme="minorEastAsia" w:hAnsiTheme="minorEastAsia" w:eastAsiaTheme="minorEastAsia"/>
          <w:color w:val="auto"/>
          <w:sz w:val="24"/>
          <w:szCs w:val="24"/>
        </w:rPr>
      </w:pPr>
    </w:p>
    <w:p>
      <w:pPr>
        <w:pStyle w:val="8"/>
        <w:spacing w:line="420" w:lineRule="exact"/>
        <w:rPr>
          <w:rFonts w:asciiTheme="minorEastAsia" w:hAnsiTheme="minorEastAsia" w:eastAsiaTheme="minorEastAsia"/>
          <w:color w:val="auto"/>
          <w:sz w:val="24"/>
          <w:szCs w:val="24"/>
        </w:rPr>
      </w:pPr>
    </w:p>
    <w:p>
      <w:pPr>
        <w:pStyle w:val="8"/>
        <w:spacing w:line="420" w:lineRule="exact"/>
        <w:rPr>
          <w:rFonts w:asciiTheme="minorEastAsia" w:hAnsiTheme="minorEastAsia" w:eastAsiaTheme="minorEastAsia"/>
          <w:color w:val="auto"/>
          <w:sz w:val="24"/>
          <w:szCs w:val="24"/>
        </w:rPr>
      </w:pPr>
    </w:p>
    <w:p>
      <w:pPr>
        <w:pStyle w:val="8"/>
        <w:spacing w:line="420" w:lineRule="exact"/>
        <w:rPr>
          <w:rFonts w:asciiTheme="minorEastAsia" w:hAnsiTheme="minorEastAsia" w:eastAsiaTheme="minorEastAsia"/>
          <w:color w:val="auto"/>
          <w:sz w:val="24"/>
          <w:szCs w:val="24"/>
        </w:rPr>
      </w:pPr>
    </w:p>
    <w:p>
      <w:pPr>
        <w:pStyle w:val="8"/>
        <w:spacing w:line="420" w:lineRule="exact"/>
        <w:rPr>
          <w:rFonts w:asciiTheme="minorEastAsia" w:hAnsiTheme="minorEastAsia" w:eastAsiaTheme="minorEastAsia"/>
          <w:color w:val="auto"/>
          <w:sz w:val="24"/>
          <w:szCs w:val="24"/>
        </w:rPr>
      </w:pPr>
    </w:p>
    <w:p>
      <w:pPr>
        <w:pStyle w:val="8"/>
        <w:spacing w:line="420" w:lineRule="exact"/>
        <w:rPr>
          <w:rFonts w:asciiTheme="minorEastAsia" w:hAnsiTheme="minorEastAsia" w:eastAsiaTheme="minorEastAsia"/>
          <w:color w:val="auto"/>
          <w:sz w:val="24"/>
          <w:szCs w:val="24"/>
        </w:rPr>
      </w:pPr>
    </w:p>
    <w:p>
      <w:pPr>
        <w:pStyle w:val="8"/>
        <w:spacing w:line="420" w:lineRule="exact"/>
        <w:rPr>
          <w:rFonts w:asciiTheme="minorEastAsia" w:hAnsiTheme="minorEastAsia" w:eastAsiaTheme="minorEastAsia"/>
          <w:color w:val="auto"/>
          <w:sz w:val="24"/>
          <w:szCs w:val="24"/>
        </w:rPr>
      </w:pPr>
    </w:p>
    <w:p>
      <w:pPr>
        <w:pStyle w:val="8"/>
        <w:spacing w:line="420" w:lineRule="exact"/>
        <w:rPr>
          <w:rFonts w:asciiTheme="minorEastAsia" w:hAnsiTheme="minorEastAsia" w:eastAsiaTheme="minorEastAsia"/>
          <w:color w:val="auto"/>
          <w:sz w:val="24"/>
          <w:szCs w:val="24"/>
        </w:rPr>
      </w:pPr>
    </w:p>
    <w:p>
      <w:pPr>
        <w:pStyle w:val="8"/>
        <w:spacing w:line="420" w:lineRule="exact"/>
        <w:rPr>
          <w:rFonts w:asciiTheme="minorEastAsia" w:hAnsiTheme="minorEastAsia" w:eastAsiaTheme="minorEastAsia"/>
          <w:color w:val="auto"/>
          <w:sz w:val="24"/>
          <w:szCs w:val="24"/>
        </w:rPr>
      </w:pPr>
    </w:p>
    <w:p>
      <w:pPr>
        <w:pStyle w:val="8"/>
        <w:spacing w:line="420" w:lineRule="exact"/>
        <w:rPr>
          <w:rFonts w:asciiTheme="minorEastAsia" w:hAnsiTheme="minorEastAsia" w:eastAsiaTheme="minorEastAsia"/>
          <w:color w:val="auto"/>
          <w:sz w:val="24"/>
          <w:szCs w:val="24"/>
        </w:rPr>
      </w:pPr>
    </w:p>
    <w:p>
      <w:pPr>
        <w:spacing w:line="420" w:lineRule="exact"/>
        <w:jc w:val="center"/>
        <w:rPr>
          <w:rFonts w:asciiTheme="minorEastAsia" w:hAnsiTheme="minorEastAsia" w:eastAsiaTheme="minorEastAsia"/>
          <w:b/>
          <w:bCs w:val="0"/>
          <w:color w:val="auto"/>
          <w:sz w:val="24"/>
          <w:szCs w:val="24"/>
        </w:rPr>
      </w:pPr>
      <w:r>
        <w:rPr>
          <w:rFonts w:hint="eastAsia" w:cs="宋体" w:asciiTheme="minorEastAsia" w:hAnsiTheme="minorEastAsia" w:eastAsiaTheme="minorEastAsia"/>
          <w:b/>
          <w:bCs w:val="0"/>
          <w:color w:val="auto"/>
          <w:sz w:val="24"/>
          <w:szCs w:val="24"/>
        </w:rPr>
        <w:t>第二章</w:t>
      </w:r>
      <w:r>
        <w:rPr>
          <w:rFonts w:cs="宋体" w:asciiTheme="minorEastAsia" w:hAnsiTheme="minorEastAsia" w:eastAsiaTheme="minorEastAsia"/>
          <w:b/>
          <w:bCs w:val="0"/>
          <w:color w:val="auto"/>
          <w:sz w:val="24"/>
          <w:szCs w:val="24"/>
        </w:rPr>
        <w:t xml:space="preserve">  </w:t>
      </w:r>
      <w:r>
        <w:rPr>
          <w:rFonts w:hint="eastAsia" w:cs="宋体" w:asciiTheme="minorEastAsia" w:hAnsiTheme="minorEastAsia" w:eastAsiaTheme="minorEastAsia"/>
          <w:b/>
          <w:bCs w:val="0"/>
          <w:color w:val="auto"/>
          <w:sz w:val="24"/>
          <w:szCs w:val="24"/>
        </w:rPr>
        <w:t>响应人须知</w:t>
      </w:r>
    </w:p>
    <w:p>
      <w:pPr>
        <w:spacing w:line="420" w:lineRule="exact"/>
        <w:jc w:val="left"/>
        <w:rPr>
          <w:rFonts w:cs="宋体" w:asciiTheme="minorEastAsia" w:hAnsiTheme="minorEastAsia" w:eastAsiaTheme="minorEastAsia"/>
          <w:bCs/>
          <w:color w:val="auto"/>
          <w:sz w:val="24"/>
          <w:szCs w:val="24"/>
        </w:rPr>
      </w:pPr>
    </w:p>
    <w:p>
      <w:pPr>
        <w:numPr>
          <w:ilvl w:val="0"/>
          <w:numId w:val="0"/>
        </w:numPr>
        <w:spacing w:line="420" w:lineRule="exact"/>
        <w:ind w:firstLine="480" w:firstLineChars="200"/>
        <w:jc w:val="left"/>
        <w:rPr>
          <w:rFonts w:cs="宋体" w:asciiTheme="minorEastAsia" w:hAnsiTheme="minorEastAsia" w:eastAsiaTheme="minorEastAsia"/>
          <w:color w:val="auto"/>
          <w:sz w:val="24"/>
          <w:szCs w:val="24"/>
        </w:rPr>
      </w:pPr>
      <w:r>
        <w:rPr>
          <w:rFonts w:hint="eastAsia" w:ascii="方正黑体_GBK" w:hAnsi="方正黑体_GBK" w:eastAsia="方正黑体_GBK" w:cs="方正黑体_GBK"/>
          <w:bCs/>
          <w:color w:val="auto"/>
          <w:sz w:val="24"/>
          <w:szCs w:val="24"/>
          <w:lang w:val="en-US" w:eastAsia="zh-CN"/>
        </w:rPr>
        <w:t>一、</w:t>
      </w:r>
      <w:r>
        <w:rPr>
          <w:rFonts w:hint="eastAsia" w:ascii="方正黑体_GBK" w:hAnsi="方正黑体_GBK" w:eastAsia="方正黑体_GBK" w:cs="方正黑体_GBK"/>
          <w:bCs/>
          <w:color w:val="auto"/>
          <w:sz w:val="24"/>
          <w:szCs w:val="24"/>
        </w:rPr>
        <w:t>项目名称</w:t>
      </w:r>
      <w:r>
        <w:rPr>
          <w:rFonts w:hint="eastAsia" w:cs="宋体" w:asciiTheme="minorEastAsia" w:hAnsiTheme="minorEastAsia" w:eastAsiaTheme="minorEastAsia"/>
          <w:color w:val="auto"/>
          <w:sz w:val="24"/>
          <w:szCs w:val="24"/>
        </w:rPr>
        <w:t>：</w:t>
      </w:r>
      <w:r>
        <w:rPr>
          <w:rFonts w:hint="eastAsia" w:cs="宋体" w:asciiTheme="minorEastAsia" w:hAnsiTheme="minorEastAsia" w:eastAsiaTheme="minorEastAsia"/>
          <w:color w:val="auto"/>
          <w:sz w:val="24"/>
          <w:szCs w:val="24"/>
          <w:lang w:eastAsia="zh-CN"/>
        </w:rPr>
        <w:t>重钢总医院安检机比选项目</w:t>
      </w:r>
    </w:p>
    <w:p>
      <w:pPr>
        <w:spacing w:line="420" w:lineRule="exact"/>
        <w:ind w:firstLine="480" w:firstLineChars="200"/>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bCs/>
          <w:color w:val="auto"/>
          <w:sz w:val="24"/>
          <w:szCs w:val="24"/>
        </w:rPr>
        <w:t>二、比选报价、限价、评分说明</w:t>
      </w:r>
    </w:p>
    <w:p>
      <w:pPr>
        <w:spacing w:line="420" w:lineRule="exact"/>
        <w:ind w:firstLine="480" w:firstLineChars="200"/>
        <w:rPr>
          <w:rFonts w:ascii="宋体" w:hAnsi="宋体" w:cs="宋体"/>
          <w:color w:val="auto"/>
          <w:sz w:val="24"/>
          <w:szCs w:val="24"/>
        </w:rPr>
      </w:pPr>
      <w:r>
        <w:rPr>
          <w:rFonts w:hint="eastAsia" w:ascii="宋体" w:hAnsi="宋体" w:cs="宋体"/>
          <w:color w:val="auto"/>
          <w:sz w:val="24"/>
          <w:szCs w:val="24"/>
        </w:rPr>
        <w:t>（一）报价说明：</w:t>
      </w:r>
    </w:p>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响应文件中仅存在唯一报价，以</w:t>
      </w:r>
      <w:r>
        <w:rPr>
          <w:rFonts w:hint="eastAsia" w:ascii="宋体" w:hAnsi="宋体" w:cs="宋体"/>
          <w:color w:val="auto"/>
          <w:sz w:val="24"/>
          <w:szCs w:val="24"/>
          <w:lang w:val="en-US" w:eastAsia="zh-CN"/>
        </w:rPr>
        <w:t>单项及</w:t>
      </w:r>
      <w:r>
        <w:rPr>
          <w:rFonts w:hint="eastAsia" w:ascii="宋体" w:hAnsi="宋体" w:cs="宋体"/>
          <w:color w:val="auto"/>
          <w:sz w:val="24"/>
          <w:szCs w:val="24"/>
        </w:rPr>
        <w:t>总价报价的形式进行报价，报价单位为元，报价最多保留小数点后两位。本项目实行总价包干的原则，在项目实施过程中中选人不得以任何理由增加本比选项目的费用，响应人自行考虑各种风险。响应人报价包含：货物费、运输费、检测费、上户费、人工费、售后服务、税金、利润及风险等</w:t>
      </w:r>
      <w:r>
        <w:rPr>
          <w:rFonts w:hint="eastAsia" w:ascii="宋体" w:hAnsi="宋体" w:cs="宋体"/>
          <w:color w:val="auto"/>
          <w:sz w:val="24"/>
          <w:szCs w:val="24"/>
          <w:lang w:val="en-US" w:eastAsia="zh-CN"/>
        </w:rPr>
        <w:t>所有</w:t>
      </w:r>
      <w:r>
        <w:rPr>
          <w:rFonts w:hint="eastAsia" w:ascii="宋体" w:hAnsi="宋体" w:cs="宋体"/>
          <w:color w:val="auto"/>
          <w:sz w:val="24"/>
          <w:szCs w:val="24"/>
        </w:rPr>
        <w:t>费用。</w:t>
      </w:r>
      <w:r>
        <w:rPr>
          <w:rFonts w:ascii="宋体" w:hAnsi="宋体" w:cs="宋体"/>
          <w:color w:val="auto"/>
          <w:sz w:val="24"/>
          <w:szCs w:val="24"/>
        </w:rPr>
        <w:t>大写金额与小写金额不一致的，以大写金额为准</w:t>
      </w:r>
      <w:r>
        <w:rPr>
          <w:rFonts w:hint="eastAsia" w:ascii="宋体" w:hAnsi="宋体" w:cs="宋体"/>
          <w:color w:val="auto"/>
          <w:sz w:val="24"/>
          <w:szCs w:val="24"/>
        </w:rPr>
        <w:t>。</w:t>
      </w:r>
      <w:r>
        <w:rPr>
          <w:rFonts w:ascii="宋体" w:hAnsi="宋体" w:cs="宋体"/>
          <w:color w:val="auto"/>
          <w:sz w:val="24"/>
          <w:szCs w:val="24"/>
        </w:rPr>
        <w:t>合同签订后原则上比选人不做费用调整。</w:t>
      </w:r>
    </w:p>
    <w:p>
      <w:pPr>
        <w:spacing w:line="420" w:lineRule="exact"/>
        <w:ind w:firstLine="480" w:firstLineChars="200"/>
        <w:rPr>
          <w:rFonts w:ascii="宋体" w:hAnsi="宋体" w:cs="宋体"/>
          <w:color w:val="auto"/>
          <w:sz w:val="24"/>
          <w:szCs w:val="24"/>
        </w:rPr>
      </w:pPr>
      <w:r>
        <w:rPr>
          <w:rFonts w:hint="eastAsia" w:ascii="宋体" w:hAnsi="宋体" w:cs="宋体"/>
          <w:color w:val="auto"/>
          <w:sz w:val="24"/>
          <w:szCs w:val="24"/>
        </w:rPr>
        <w:t>（二）限价说明：本项目只设置总价最高限价，最高限价为</w:t>
      </w:r>
      <w:r>
        <w:rPr>
          <w:rFonts w:hint="eastAsia" w:ascii="宋体" w:hAnsi="宋体" w:cs="宋体"/>
          <w:color w:val="auto"/>
          <w:sz w:val="24"/>
          <w:szCs w:val="24"/>
          <w:u w:val="single"/>
          <w:lang w:val="en-US" w:eastAsia="zh-CN"/>
        </w:rPr>
        <w:t xml:space="preserve">  359155  </w:t>
      </w:r>
      <w:r>
        <w:rPr>
          <w:rFonts w:ascii="宋体" w:hAnsi="宋体" w:cs="宋体"/>
          <w:bCs/>
          <w:color w:val="auto"/>
          <w:sz w:val="24"/>
          <w:szCs w:val="24"/>
        </w:rPr>
        <w:t>元</w:t>
      </w:r>
      <w:r>
        <w:rPr>
          <w:rFonts w:hint="eastAsia" w:ascii="宋体" w:hAnsi="宋体" w:cs="宋体"/>
          <w:color w:val="auto"/>
          <w:sz w:val="24"/>
          <w:szCs w:val="24"/>
        </w:rPr>
        <w:t>，响应人的报价不得超过对应的最高限价，否则，响应文件将被视为无效。</w:t>
      </w:r>
    </w:p>
    <w:p>
      <w:pPr>
        <w:spacing w:line="420" w:lineRule="exact"/>
        <w:ind w:firstLine="480" w:firstLineChars="200"/>
        <w:rPr>
          <w:rFonts w:ascii="宋体" w:hAnsi="宋体" w:cs="宋体"/>
          <w:color w:val="auto"/>
          <w:sz w:val="24"/>
          <w:szCs w:val="24"/>
        </w:rPr>
      </w:pPr>
      <w:r>
        <w:rPr>
          <w:rFonts w:hint="eastAsia" w:ascii="宋体" w:hAnsi="宋体" w:cs="宋体"/>
          <w:color w:val="auto"/>
          <w:sz w:val="24"/>
          <w:szCs w:val="24"/>
        </w:rPr>
        <w:t>（三）评分说明：</w:t>
      </w:r>
    </w:p>
    <w:p>
      <w:pPr>
        <w:spacing w:line="420" w:lineRule="exact"/>
        <w:ind w:firstLine="480" w:firstLineChars="200"/>
        <w:rPr>
          <w:rFonts w:ascii="宋体" w:hAnsi="宋体" w:cs="宋体"/>
          <w:color w:val="auto"/>
          <w:sz w:val="24"/>
          <w:szCs w:val="24"/>
        </w:rPr>
      </w:pPr>
      <w:r>
        <w:rPr>
          <w:rFonts w:hint="eastAsia" w:ascii="宋体" w:hAnsi="宋体" w:cs="宋体"/>
          <w:color w:val="auto"/>
          <w:sz w:val="24"/>
          <w:szCs w:val="24"/>
        </w:rPr>
        <w:t>1．资格审查及符合性审查：评审由比选方相关人员组成评审小组，并根据比选文件的要求对响应人提交的响应文件进行审查，</w:t>
      </w:r>
      <w:r>
        <w:rPr>
          <w:rFonts w:hint="eastAsia" w:ascii="宋体" w:hAnsi="宋体" w:cs="宋体"/>
          <w:color w:val="auto"/>
          <w:kern w:val="0"/>
          <w:sz w:val="24"/>
          <w:szCs w:val="24"/>
        </w:rPr>
        <w:t>只有资格审查及符合性审查合格的响应人才能继续参与评审。</w:t>
      </w:r>
    </w:p>
    <w:p>
      <w:pPr>
        <w:spacing w:line="42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（1）资格审查</w:t>
      </w:r>
    </w:p>
    <w:p>
      <w:pPr>
        <w:spacing w:line="42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依据比选文件要求，由评审小组对响应文件中的资格证明文件进行审查。资格审查资料表如下：</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54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color w:val="auto"/>
                <w:kern w:val="0"/>
              </w:rPr>
            </w:pPr>
            <w:r>
              <w:rPr>
                <w:rFonts w:hint="eastAsia" w:ascii="宋体" w:hAnsi="宋体" w:cs="宋体"/>
                <w:color w:val="auto"/>
                <w:kern w:val="0"/>
              </w:rPr>
              <w:t>序号</w:t>
            </w:r>
          </w:p>
        </w:tc>
        <w:tc>
          <w:tcPr>
            <w:tcW w:w="32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color w:val="auto"/>
                <w:kern w:val="0"/>
              </w:rPr>
            </w:pPr>
            <w:r>
              <w:rPr>
                <w:rFonts w:hint="eastAsia" w:ascii="宋体" w:hAnsi="宋体" w:cs="宋体"/>
                <w:color w:val="auto"/>
                <w:kern w:val="0"/>
              </w:rPr>
              <w:t>检查因素</w:t>
            </w:r>
          </w:p>
        </w:tc>
        <w:tc>
          <w:tcPr>
            <w:tcW w:w="5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color w:val="auto"/>
                <w:kern w:val="0"/>
              </w:rPr>
            </w:pPr>
            <w:r>
              <w:rPr>
                <w:rFonts w:hint="eastAsia" w:ascii="宋体" w:hAnsi="宋体" w:cs="宋体"/>
                <w:color w:val="auto"/>
                <w:kern w:val="0"/>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restart"/>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olor w:val="auto"/>
              </w:rPr>
            </w:pPr>
            <w:r>
              <w:rPr>
                <w:rFonts w:hint="eastAsia" w:ascii="宋体" w:hAnsi="宋体" w:cs="宋体"/>
                <w:color w:val="auto"/>
              </w:rPr>
              <w:t>1</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color w:val="auto"/>
              </w:rPr>
            </w:pPr>
            <w:r>
              <w:rPr>
                <w:rFonts w:hint="eastAsia" w:ascii="宋体" w:hAnsi="宋体" w:cs="宋体"/>
                <w:color w:val="auto"/>
              </w:rPr>
              <w:t>响应人应符合的基本资格条件</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olor w:val="auto"/>
              </w:rPr>
            </w:pPr>
            <w:r>
              <w:rPr>
                <w:rFonts w:hint="eastAsia" w:ascii="宋体" w:hAnsi="宋体" w:cs="宋体"/>
                <w:color w:val="auto"/>
              </w:rPr>
              <w:t>（1）具有独立承担民事责任的能力</w:t>
            </w:r>
          </w:p>
        </w:tc>
        <w:tc>
          <w:tcPr>
            <w:tcW w:w="5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olor w:val="auto"/>
              </w:rPr>
            </w:pPr>
            <w:r>
              <w:rPr>
                <w:rFonts w:hint="eastAsia" w:ascii="宋体" w:hAnsi="宋体" w:cs="宋体"/>
                <w:color w:val="auto"/>
              </w:rPr>
              <w:t>响应人法人营业执照（副本）或事业单位法人证书（副本）或个体工商户营业执照或有效的自然人身份证明；</w:t>
            </w:r>
            <w:r>
              <w:rPr>
                <w:rFonts w:hint="eastAsia" w:ascii="宋体" w:hAnsi="宋体"/>
                <w:color w:val="auto"/>
              </w:rPr>
              <w:t xml:space="preserve"> </w:t>
            </w:r>
          </w:p>
          <w:p>
            <w:pPr>
              <w:spacing w:line="320" w:lineRule="exact"/>
              <w:rPr>
                <w:rFonts w:ascii="宋体" w:hAnsi="宋体"/>
                <w:color w:val="auto"/>
              </w:rPr>
            </w:pPr>
            <w:r>
              <w:rPr>
                <w:rFonts w:hint="eastAsia" w:ascii="宋体" w:hAnsi="宋体" w:cs="宋体"/>
                <w:color w:val="auto"/>
              </w:rPr>
              <w:t>响应人法定代表人（主要负责人）身份证明和法定代表人（主要负责人）授权代表委托书。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tcBorders>
              <w:top w:val="nil"/>
              <w:left w:val="single" w:color="auto" w:sz="4" w:space="0"/>
              <w:bottom w:val="single" w:color="auto" w:sz="4" w:space="0"/>
              <w:right w:val="single" w:color="auto" w:sz="4" w:space="0"/>
            </w:tcBorders>
            <w:shd w:val="clear" w:color="auto" w:fill="auto"/>
            <w:vAlign w:val="center"/>
          </w:tcPr>
          <w:p>
            <w:pPr>
              <w:rPr>
                <w:color w:val="auto"/>
                <w:sz w:val="20"/>
                <w:szCs w:val="20"/>
              </w:rPr>
            </w:pPr>
          </w:p>
        </w:tc>
        <w:tc>
          <w:tcPr>
            <w:tcW w:w="709" w:type="dxa"/>
            <w:vMerge w:val="continue"/>
            <w:tcBorders>
              <w:top w:val="nil"/>
              <w:left w:val="single" w:color="auto" w:sz="4" w:space="0"/>
              <w:bottom w:val="single" w:color="auto" w:sz="4" w:space="0"/>
              <w:right w:val="single" w:color="auto" w:sz="4" w:space="0"/>
            </w:tcBorders>
            <w:shd w:val="clear" w:color="auto" w:fill="auto"/>
            <w:vAlign w:val="center"/>
          </w:tcPr>
          <w:p>
            <w:pPr>
              <w:rPr>
                <w:color w:val="auto"/>
                <w:sz w:val="20"/>
                <w:szCs w:val="20"/>
              </w:rPr>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color w:val="auto"/>
              </w:rPr>
            </w:pPr>
            <w:r>
              <w:rPr>
                <w:rFonts w:hint="eastAsia" w:ascii="宋体" w:hAnsi="宋体" w:cs="宋体"/>
                <w:color w:val="auto"/>
              </w:rPr>
              <w:t>（2）具有履行合同所必需的设备和专业技术能力</w:t>
            </w:r>
          </w:p>
        </w:tc>
        <w:tc>
          <w:tcPr>
            <w:tcW w:w="5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olor w:val="auto"/>
              </w:rPr>
            </w:pPr>
            <w:r>
              <w:rPr>
                <w:rFonts w:hint="eastAsia" w:ascii="宋体" w:hAnsi="宋体" w:cs="宋体"/>
                <w:color w:val="auto"/>
              </w:rPr>
              <w:t>响应人提供书面声明或相关证明材料（见格式文件）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tcBorders>
              <w:top w:val="nil"/>
              <w:left w:val="single" w:color="auto" w:sz="4" w:space="0"/>
              <w:bottom w:val="single" w:color="auto" w:sz="4" w:space="0"/>
              <w:right w:val="single" w:color="auto" w:sz="4" w:space="0"/>
            </w:tcBorders>
            <w:shd w:val="clear" w:color="auto" w:fill="auto"/>
            <w:vAlign w:val="center"/>
          </w:tcPr>
          <w:p>
            <w:pPr>
              <w:rPr>
                <w:color w:val="auto"/>
                <w:sz w:val="20"/>
                <w:szCs w:val="20"/>
              </w:rPr>
            </w:pPr>
          </w:p>
        </w:tc>
        <w:tc>
          <w:tcPr>
            <w:tcW w:w="709" w:type="dxa"/>
            <w:vMerge w:val="continue"/>
            <w:tcBorders>
              <w:top w:val="nil"/>
              <w:left w:val="single" w:color="auto" w:sz="4" w:space="0"/>
              <w:bottom w:val="single" w:color="auto" w:sz="4" w:space="0"/>
              <w:right w:val="single" w:color="auto" w:sz="4" w:space="0"/>
            </w:tcBorders>
            <w:shd w:val="clear" w:color="auto" w:fill="auto"/>
            <w:vAlign w:val="center"/>
          </w:tcPr>
          <w:p>
            <w:pPr>
              <w:rPr>
                <w:color w:val="auto"/>
                <w:sz w:val="20"/>
                <w:szCs w:val="20"/>
              </w:rPr>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color w:val="auto"/>
              </w:rPr>
            </w:pPr>
            <w:r>
              <w:rPr>
                <w:rFonts w:hint="eastAsia" w:ascii="宋体" w:hAnsi="宋体" w:cs="宋体"/>
                <w:color w:val="auto"/>
              </w:rPr>
              <w:t>（3）参加政府采购活动前三年内，在经营活动中没有重大违法记录</w:t>
            </w:r>
          </w:p>
        </w:tc>
        <w:tc>
          <w:tcPr>
            <w:tcW w:w="5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olor w:val="auto"/>
              </w:rPr>
            </w:pPr>
            <w:r>
              <w:rPr>
                <w:rFonts w:hint="eastAsia" w:ascii="宋体" w:hAnsi="宋体" w:cs="宋体"/>
                <w:color w:val="auto"/>
              </w:rPr>
              <w:t>1.响应人提供书面声明（见格式文件）；</w:t>
            </w:r>
          </w:p>
          <w:p>
            <w:pPr>
              <w:spacing w:line="320" w:lineRule="exact"/>
              <w:jc w:val="left"/>
              <w:rPr>
                <w:rFonts w:ascii="宋体" w:hAnsi="宋体"/>
                <w:color w:val="auto"/>
              </w:rPr>
            </w:pPr>
            <w:r>
              <w:rPr>
                <w:rFonts w:hint="eastAsia" w:ascii="宋体" w:hAnsi="宋体" w:cs="宋体"/>
                <w:color w:val="auto"/>
              </w:rPr>
              <w:t>2.比选人将通过 “信用中国”网站(www.creditchina.gov.cn)、"中国政府采购网"(www.ccgp.gov.cn)等渠道查询响应人信用记录，对列入失信被执行人、重大税收违法案件当事人名单、政府采购严重违法失信行为记录名单的响应人将拒绝其参与本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tcBorders>
              <w:top w:val="nil"/>
              <w:left w:val="single" w:color="auto" w:sz="4" w:space="0"/>
              <w:bottom w:val="single" w:color="auto" w:sz="4" w:space="0"/>
              <w:right w:val="single" w:color="auto" w:sz="4" w:space="0"/>
            </w:tcBorders>
            <w:shd w:val="clear" w:color="auto" w:fill="auto"/>
            <w:vAlign w:val="center"/>
          </w:tcPr>
          <w:p>
            <w:pPr>
              <w:rPr>
                <w:color w:val="auto"/>
                <w:sz w:val="20"/>
                <w:szCs w:val="20"/>
              </w:rPr>
            </w:pPr>
          </w:p>
        </w:tc>
        <w:tc>
          <w:tcPr>
            <w:tcW w:w="709" w:type="dxa"/>
            <w:vMerge w:val="continue"/>
            <w:tcBorders>
              <w:top w:val="nil"/>
              <w:left w:val="single" w:color="auto" w:sz="4" w:space="0"/>
              <w:bottom w:val="single" w:color="auto" w:sz="4" w:space="0"/>
              <w:right w:val="single" w:color="auto" w:sz="4" w:space="0"/>
            </w:tcBorders>
            <w:shd w:val="clear" w:color="auto" w:fill="auto"/>
            <w:vAlign w:val="center"/>
          </w:tcPr>
          <w:p>
            <w:pPr>
              <w:rPr>
                <w:color w:val="auto"/>
                <w:sz w:val="20"/>
                <w:szCs w:val="20"/>
              </w:rPr>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olor w:val="auto"/>
              </w:rPr>
            </w:pPr>
            <w:r>
              <w:rPr>
                <w:rFonts w:hint="eastAsia" w:ascii="宋体" w:hAnsi="宋体" w:cs="宋体"/>
                <w:color w:val="auto"/>
              </w:rPr>
              <w:t>（4）法律、行政法规规定的其他条件</w:t>
            </w:r>
          </w:p>
        </w:tc>
        <w:tc>
          <w:tcPr>
            <w:tcW w:w="5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olor w:val="auto"/>
              </w:rPr>
            </w:pPr>
            <w:r>
              <w:rPr>
                <w:rFonts w:hint="eastAsia" w:ascii="宋体" w:hAnsi="宋体" w:cs="宋体"/>
                <w:color w:val="auto"/>
              </w:rPr>
              <w:t>2</w:t>
            </w:r>
          </w:p>
        </w:tc>
        <w:tc>
          <w:tcPr>
            <w:tcW w:w="32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olor w:val="auto"/>
              </w:rPr>
            </w:pPr>
            <w:r>
              <w:rPr>
                <w:rFonts w:hint="eastAsia" w:ascii="宋体" w:hAnsi="宋体" w:cs="宋体"/>
                <w:color w:val="auto"/>
              </w:rPr>
              <w:t>其它资格条件</w:t>
            </w:r>
          </w:p>
        </w:tc>
        <w:tc>
          <w:tcPr>
            <w:tcW w:w="5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olor w:val="auto"/>
              </w:rPr>
            </w:pPr>
            <w:r>
              <w:rPr>
                <w:rFonts w:hint="eastAsia" w:ascii="宋体" w:hAnsi="宋体" w:cs="宋体"/>
                <w:color w:val="auto"/>
              </w:rPr>
              <w:t>符合特定资格要求、不接受联合体参与。</w:t>
            </w:r>
          </w:p>
        </w:tc>
      </w:tr>
    </w:tbl>
    <w:p>
      <w:pPr>
        <w:snapToGrid w:val="0"/>
        <w:spacing w:line="42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（2）符合性审查</w:t>
      </w:r>
    </w:p>
    <w:p>
      <w:pPr>
        <w:snapToGrid w:val="0"/>
        <w:spacing w:line="42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评审小组应当对符合资格的响应人的响应文件进行符合性审查，以确定其是否满足比选文件的实质性要求。符合性审查资料表如下：</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93"/>
        <w:gridCol w:w="1753"/>
        <w:gridCol w:w="5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color w:val="auto"/>
                <w:kern w:val="0"/>
              </w:rPr>
            </w:pPr>
            <w:r>
              <w:rPr>
                <w:rFonts w:hint="eastAsia" w:ascii="宋体" w:hAnsi="宋体" w:cs="宋体"/>
                <w:color w:val="auto"/>
                <w:kern w:val="0"/>
              </w:rPr>
              <w:t>序号</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color w:val="auto"/>
                <w:kern w:val="0"/>
              </w:rPr>
            </w:pPr>
            <w:r>
              <w:rPr>
                <w:rFonts w:hint="eastAsia" w:ascii="宋体" w:hAnsi="宋体" w:cs="宋体"/>
                <w:color w:val="auto"/>
                <w:kern w:val="0"/>
              </w:rPr>
              <w:t>评审因素</w:t>
            </w:r>
          </w:p>
        </w:tc>
        <w:tc>
          <w:tcPr>
            <w:tcW w:w="51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color w:val="auto"/>
                <w:kern w:val="0"/>
              </w:rPr>
            </w:pPr>
            <w:r>
              <w:rPr>
                <w:rFonts w:hint="eastAsia" w:ascii="宋体" w:hAnsi="宋体" w:cs="宋体"/>
                <w:color w:val="auto"/>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color w:val="auto"/>
                <w:kern w:val="0"/>
              </w:rPr>
            </w:pPr>
            <w:r>
              <w:rPr>
                <w:rFonts w:hint="eastAsia" w:ascii="宋体" w:hAnsi="宋体" w:cs="宋体"/>
                <w:color w:val="auto"/>
                <w:kern w:val="0"/>
              </w:rPr>
              <w:t>1</w:t>
            </w:r>
          </w:p>
        </w:tc>
        <w:tc>
          <w:tcPr>
            <w:tcW w:w="1793" w:type="dxa"/>
            <w:vMerge w:val="restart"/>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color w:val="auto"/>
                <w:kern w:val="0"/>
              </w:rPr>
            </w:pPr>
            <w:r>
              <w:rPr>
                <w:rFonts w:hint="eastAsia" w:ascii="宋体" w:hAnsi="宋体" w:cs="宋体"/>
                <w:color w:val="auto"/>
                <w:kern w:val="0"/>
              </w:rPr>
              <w:t>有效性审查</w:t>
            </w: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color w:val="auto"/>
                <w:kern w:val="0"/>
              </w:rPr>
            </w:pPr>
            <w:r>
              <w:rPr>
                <w:rFonts w:hint="eastAsia" w:ascii="宋体" w:hAnsi="宋体" w:cs="宋体"/>
                <w:color w:val="auto"/>
              </w:rPr>
              <w:t>响应文件签署</w:t>
            </w:r>
          </w:p>
        </w:tc>
        <w:tc>
          <w:tcPr>
            <w:tcW w:w="51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color w:val="auto"/>
                <w:kern w:val="0"/>
              </w:rPr>
            </w:pPr>
            <w:r>
              <w:rPr>
                <w:rFonts w:hint="eastAsia" w:ascii="宋体" w:hAnsi="宋体" w:cs="宋体"/>
                <w:color w:val="auto"/>
              </w:rPr>
              <w:t>响应文件上法定代表人（主要负责人）或其授权代表人的签字齐全。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rPr>
                <w:color w:val="auto"/>
                <w:sz w:val="20"/>
                <w:szCs w:val="20"/>
              </w:rPr>
            </w:pPr>
          </w:p>
        </w:tc>
        <w:tc>
          <w:tcPr>
            <w:tcW w:w="1793" w:type="dxa"/>
            <w:vMerge w:val="continue"/>
            <w:tcBorders>
              <w:top w:val="nil"/>
              <w:left w:val="single" w:color="auto" w:sz="4" w:space="0"/>
              <w:bottom w:val="single" w:color="auto" w:sz="4" w:space="0"/>
              <w:right w:val="single" w:color="auto" w:sz="4" w:space="0"/>
            </w:tcBorders>
            <w:shd w:val="clear" w:color="auto" w:fill="auto"/>
            <w:vAlign w:val="center"/>
          </w:tcPr>
          <w:p>
            <w:pPr>
              <w:rPr>
                <w:color w:val="auto"/>
                <w:sz w:val="20"/>
                <w:szCs w:val="20"/>
              </w:rPr>
            </w:pP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color w:val="auto"/>
              </w:rPr>
            </w:pPr>
            <w:r>
              <w:rPr>
                <w:rFonts w:hint="eastAsia" w:ascii="宋体" w:hAnsi="宋体" w:cs="宋体"/>
                <w:color w:val="auto"/>
              </w:rPr>
              <w:t>响应方案</w:t>
            </w:r>
          </w:p>
        </w:tc>
        <w:tc>
          <w:tcPr>
            <w:tcW w:w="51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color w:val="auto"/>
                <w:kern w:val="0"/>
              </w:rPr>
            </w:pPr>
            <w:r>
              <w:rPr>
                <w:rFonts w:hint="eastAsia" w:ascii="宋体" w:hAnsi="宋体" w:cs="宋体"/>
                <w:color w:val="auto"/>
              </w:rPr>
              <w:t>只能有一个方案参选。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rPr>
                <w:color w:val="auto"/>
                <w:sz w:val="20"/>
                <w:szCs w:val="20"/>
              </w:rPr>
            </w:pPr>
          </w:p>
        </w:tc>
        <w:tc>
          <w:tcPr>
            <w:tcW w:w="1793" w:type="dxa"/>
            <w:vMerge w:val="continue"/>
            <w:tcBorders>
              <w:top w:val="nil"/>
              <w:left w:val="single" w:color="auto" w:sz="4" w:space="0"/>
              <w:bottom w:val="single" w:color="auto" w:sz="4" w:space="0"/>
              <w:right w:val="single" w:color="auto" w:sz="4" w:space="0"/>
            </w:tcBorders>
            <w:shd w:val="clear" w:color="auto" w:fill="auto"/>
            <w:vAlign w:val="center"/>
          </w:tcPr>
          <w:p>
            <w:pPr>
              <w:rPr>
                <w:color w:val="auto"/>
                <w:sz w:val="20"/>
                <w:szCs w:val="20"/>
              </w:rPr>
            </w:pP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color w:val="auto"/>
              </w:rPr>
            </w:pPr>
            <w:r>
              <w:rPr>
                <w:rFonts w:hint="eastAsia" w:ascii="宋体" w:hAnsi="宋体" w:cs="宋体"/>
                <w:color w:val="auto"/>
              </w:rPr>
              <w:t>报价唯一</w:t>
            </w:r>
          </w:p>
        </w:tc>
        <w:tc>
          <w:tcPr>
            <w:tcW w:w="51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color w:val="auto"/>
                <w:kern w:val="0"/>
              </w:rPr>
            </w:pPr>
            <w:r>
              <w:rPr>
                <w:rFonts w:hint="eastAsia" w:ascii="宋体" w:hAnsi="宋体" w:cs="宋体"/>
                <w:color w:val="auto"/>
              </w:rPr>
              <w:t>只能在预算金额和最高限价内报价，只能有一个有效报价，不得提交选择性报价。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color w:val="auto"/>
                <w:kern w:val="0"/>
              </w:rPr>
            </w:pPr>
            <w:r>
              <w:rPr>
                <w:rFonts w:hint="eastAsia" w:ascii="宋体" w:hAnsi="宋体" w:cs="宋体"/>
                <w:color w:val="auto"/>
                <w:kern w:val="0"/>
              </w:rPr>
              <w:t>2</w:t>
            </w:r>
          </w:p>
        </w:tc>
        <w:tc>
          <w:tcPr>
            <w:tcW w:w="17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color w:val="auto"/>
                <w:kern w:val="0"/>
              </w:rPr>
            </w:pPr>
            <w:r>
              <w:rPr>
                <w:rFonts w:hint="eastAsia" w:ascii="宋体" w:hAnsi="宋体" w:cs="宋体"/>
                <w:color w:val="auto"/>
                <w:kern w:val="0"/>
              </w:rPr>
              <w:t>完整性审查</w:t>
            </w: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color w:val="auto"/>
                <w:kern w:val="0"/>
              </w:rPr>
            </w:pPr>
            <w:r>
              <w:rPr>
                <w:rFonts w:hint="eastAsia" w:ascii="宋体" w:hAnsi="宋体" w:cs="宋体"/>
                <w:color w:val="auto"/>
              </w:rPr>
              <w:t>响应文件份数</w:t>
            </w:r>
          </w:p>
        </w:tc>
        <w:tc>
          <w:tcPr>
            <w:tcW w:w="51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color w:val="auto"/>
                <w:kern w:val="0"/>
              </w:rPr>
            </w:pPr>
            <w:r>
              <w:rPr>
                <w:rFonts w:hint="eastAsia" w:ascii="宋体" w:hAnsi="宋体" w:cs="宋体"/>
                <w:color w:val="auto"/>
              </w:rPr>
              <w:t>响应文件正、副本数量符合比选文件要求。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color w:val="auto"/>
                <w:kern w:val="0"/>
              </w:rPr>
            </w:pPr>
            <w:r>
              <w:rPr>
                <w:rFonts w:hint="eastAsia" w:ascii="宋体" w:hAnsi="宋体" w:cs="宋体"/>
                <w:color w:val="auto"/>
                <w:kern w:val="0"/>
              </w:rPr>
              <w:t>3</w:t>
            </w:r>
          </w:p>
        </w:tc>
        <w:tc>
          <w:tcPr>
            <w:tcW w:w="17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hint="eastAsia" w:ascii="宋体" w:hAnsi="宋体" w:cs="宋体"/>
                <w:color w:val="auto"/>
                <w:kern w:val="0"/>
                <w:lang w:val="en-US" w:eastAsia="zh-CN"/>
              </w:rPr>
            </w:pPr>
            <w:r>
              <w:rPr>
                <w:rFonts w:hint="eastAsia" w:ascii="宋体" w:hAnsi="宋体" w:cs="宋体"/>
                <w:color w:val="auto"/>
                <w:kern w:val="0"/>
                <w:lang w:val="en-US" w:eastAsia="zh-CN"/>
              </w:rPr>
              <w:t>响应文件响应</w:t>
            </w:r>
          </w:p>
          <w:p>
            <w:pPr>
              <w:spacing w:line="320" w:lineRule="exact"/>
              <w:rPr>
                <w:rFonts w:hint="default" w:ascii="宋体" w:hAnsi="宋体" w:eastAsia="宋体" w:cs="宋体"/>
                <w:color w:val="auto"/>
                <w:kern w:val="0"/>
                <w:lang w:val="en-US" w:eastAsia="zh-CN"/>
              </w:rPr>
            </w:pPr>
            <w:r>
              <w:rPr>
                <w:rFonts w:hint="eastAsia" w:ascii="宋体" w:hAnsi="宋体" w:cs="宋体"/>
                <w:color w:val="auto"/>
                <w:kern w:val="0"/>
                <w:lang w:val="en-US" w:eastAsia="zh-CN"/>
              </w:rPr>
              <w:t>程度</w:t>
            </w: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color w:val="auto"/>
              </w:rPr>
            </w:pPr>
            <w:r>
              <w:rPr>
                <w:rFonts w:hint="eastAsia" w:ascii="宋体" w:hAnsi="宋体" w:cs="宋体"/>
                <w:color w:val="auto"/>
              </w:rPr>
              <w:t>响应文件内容</w:t>
            </w:r>
          </w:p>
        </w:tc>
        <w:tc>
          <w:tcPr>
            <w:tcW w:w="51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hint="default" w:ascii="宋体" w:hAnsi="宋体" w:eastAsia="宋体" w:cs="仿宋_GB2312"/>
                <w:color w:val="auto"/>
                <w:lang w:val="en-US" w:eastAsia="zh-CN"/>
              </w:rPr>
            </w:pPr>
            <w:r>
              <w:rPr>
                <w:rFonts w:hint="eastAsia" w:ascii="宋体" w:hAnsi="宋体" w:cs="宋体"/>
                <w:color w:val="auto"/>
              </w:rPr>
              <w:t>对第三章技术要求、第四章商务要求作出响应</w:t>
            </w:r>
          </w:p>
        </w:tc>
      </w:tr>
    </w:tbl>
    <w:p>
      <w:pPr>
        <w:spacing w:line="400" w:lineRule="exact"/>
        <w:ind w:firstLine="360" w:firstLineChars="150"/>
        <w:rPr>
          <w:rFonts w:ascii="宋体" w:hAnsi="宋体" w:cs="宋体"/>
          <w:color w:val="auto"/>
          <w:sz w:val="24"/>
          <w:szCs w:val="24"/>
        </w:rPr>
      </w:pPr>
      <w:r>
        <w:rPr>
          <w:rFonts w:hint="eastAsia" w:ascii="宋体" w:hAnsi="宋体" w:cs="宋体"/>
          <w:color w:val="auto"/>
          <w:sz w:val="24"/>
          <w:szCs w:val="24"/>
        </w:rPr>
        <w:t>（3）在对响应文件的有效性、完整性和响应程度进行审查时，可以要求响应人对响应文件中含义不明确、同类问题表述不一致或者有明显文字和计算错误的内容等作出必要的澄清、说明或者更正。响应人的澄清、说明或者更正不得超出响应文件的范围或者改变响应文件的实质性内容。响应人的澄清、说明或者更正应当由法定代表人（主要负责人）或其授权代表签字或者加盖公章。由授权代表签字的，应当附法定代表人（主要负责人）授权书。</w:t>
      </w:r>
    </w:p>
    <w:p>
      <w:pPr>
        <w:spacing w:line="420" w:lineRule="exact"/>
        <w:ind w:firstLine="480" w:firstLineChars="200"/>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．评审原则：综合评分法。满足比选文件要求，</w:t>
      </w:r>
      <w:r>
        <w:rPr>
          <w:rFonts w:hint="eastAsia" w:ascii="宋体" w:hAnsi="宋体" w:cs="宋体"/>
          <w:bCs/>
          <w:color w:val="auto"/>
          <w:sz w:val="24"/>
          <w:szCs w:val="24"/>
        </w:rPr>
        <w:t>按最终评分高低进行排序推荐中选人，若得分相同，则以技术部分得分高低排序，技术部分得分也一样的</w:t>
      </w:r>
      <w:r>
        <w:rPr>
          <w:rFonts w:hint="eastAsia" w:ascii="宋体" w:hAnsi="宋体" w:cs="宋体"/>
          <w:bCs/>
          <w:color w:val="auto"/>
          <w:sz w:val="24"/>
          <w:szCs w:val="24"/>
          <w:lang w:eastAsia="zh-CN"/>
        </w:rPr>
        <w:t>，</w:t>
      </w:r>
      <w:r>
        <w:rPr>
          <w:rFonts w:hint="eastAsia" w:ascii="宋体" w:hAnsi="宋体" w:cs="宋体"/>
          <w:bCs/>
          <w:color w:val="auto"/>
          <w:sz w:val="24"/>
          <w:szCs w:val="24"/>
        </w:rPr>
        <w:t>则以商务部分得分高低排序，商务部分得分也一样的，则由评审小组投票决定</w:t>
      </w:r>
      <w:r>
        <w:rPr>
          <w:rFonts w:hint="eastAsia" w:ascii="宋体" w:hAnsi="宋体" w:cs="宋体"/>
          <w:color w:val="auto"/>
          <w:sz w:val="24"/>
          <w:szCs w:val="24"/>
        </w:rPr>
        <w:t>。凡参加本次比选的响应人均被视为接受上述项目的比选条款。</w:t>
      </w:r>
    </w:p>
    <w:p>
      <w:pPr>
        <w:spacing w:line="420" w:lineRule="exact"/>
        <w:ind w:firstLine="480" w:firstLineChars="200"/>
        <w:rPr>
          <w:rFonts w:ascii="宋体" w:hAnsi="宋体" w:cs="宋体"/>
          <w:color w:val="auto"/>
          <w:sz w:val="24"/>
          <w:szCs w:val="24"/>
        </w:rPr>
      </w:pPr>
      <w:r>
        <w:rPr>
          <w:rFonts w:hint="eastAsia" w:ascii="宋体" w:hAnsi="宋体" w:cs="宋体"/>
          <w:color w:val="auto"/>
          <w:sz w:val="24"/>
          <w:szCs w:val="24"/>
        </w:rPr>
        <w:t xml:space="preserve">3．评分说明：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8"/>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3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评审因素</w:t>
            </w:r>
          </w:p>
        </w:tc>
        <w:tc>
          <w:tcPr>
            <w:tcW w:w="67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23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分值构成 (总分1OO分)</w:t>
            </w:r>
          </w:p>
        </w:tc>
        <w:tc>
          <w:tcPr>
            <w:tcW w:w="6727" w:type="dxa"/>
            <w:vAlign w:val="center"/>
          </w:tcPr>
          <w:p>
            <w:pPr>
              <w:rPr>
                <w:rFonts w:ascii="宋体" w:hAnsi="宋体" w:cs="宋体"/>
                <w:color w:val="auto"/>
              </w:rPr>
            </w:pPr>
            <w:r>
              <w:rPr>
                <w:rFonts w:hint="eastAsia" w:ascii="宋体" w:hAnsi="宋体" w:cs="宋体"/>
                <w:color w:val="auto"/>
              </w:rPr>
              <w:t>比选总报价得分</w:t>
            </w:r>
            <w:r>
              <w:rPr>
                <w:rFonts w:hint="eastAsia" w:ascii="宋体" w:hAnsi="宋体" w:cs="宋体"/>
                <w:color w:val="auto"/>
                <w:u w:val="single"/>
              </w:rPr>
              <w:t>　</w:t>
            </w:r>
            <w:r>
              <w:rPr>
                <w:rFonts w:hint="eastAsia" w:ascii="宋体" w:hAnsi="宋体" w:cs="宋体"/>
                <w:color w:val="auto"/>
                <w:u w:val="single"/>
                <w:lang w:val="en-US" w:eastAsia="zh-CN"/>
              </w:rPr>
              <w:t>40</w:t>
            </w:r>
            <w:r>
              <w:rPr>
                <w:rFonts w:hint="eastAsia" w:ascii="宋体" w:hAnsi="宋体" w:cs="宋体"/>
                <w:color w:val="auto"/>
                <w:u w:val="single"/>
              </w:rPr>
              <w:t>　</w:t>
            </w:r>
            <w:r>
              <w:rPr>
                <w:rFonts w:hint="eastAsia" w:ascii="宋体" w:hAnsi="宋体" w:cs="宋体"/>
                <w:color w:val="auto"/>
              </w:rPr>
              <w:t>分；</w:t>
            </w:r>
          </w:p>
          <w:p>
            <w:pPr>
              <w:rPr>
                <w:rFonts w:ascii="宋体" w:hAnsi="宋体" w:cs="宋体"/>
                <w:color w:val="auto"/>
              </w:rPr>
            </w:pPr>
            <w:r>
              <w:rPr>
                <w:rFonts w:hint="eastAsia" w:ascii="宋体" w:hAnsi="宋体" w:cs="宋体"/>
                <w:color w:val="auto"/>
              </w:rPr>
              <w:t>技术部分得分</w:t>
            </w:r>
            <w:r>
              <w:rPr>
                <w:rFonts w:hint="eastAsia" w:ascii="宋体" w:hAnsi="宋体" w:cs="宋体"/>
                <w:color w:val="auto"/>
                <w:u w:val="single"/>
              </w:rPr>
              <w:t xml:space="preserve"> </w:t>
            </w:r>
            <w:r>
              <w:rPr>
                <w:rFonts w:hint="eastAsia" w:ascii="宋体" w:hAnsi="宋体" w:cs="宋体"/>
                <w:color w:val="auto"/>
                <w:u w:val="single"/>
                <w:lang w:val="en-US" w:eastAsia="zh-CN"/>
              </w:rPr>
              <w:t xml:space="preserve"> </w:t>
            </w:r>
            <w:r>
              <w:rPr>
                <w:rFonts w:hint="eastAsia" w:ascii="宋体" w:hAnsi="宋体" w:cs="宋体"/>
                <w:color w:val="auto"/>
                <w:u w:val="single"/>
              </w:rPr>
              <w:t xml:space="preserve"> </w:t>
            </w:r>
            <w:r>
              <w:rPr>
                <w:rFonts w:hint="eastAsia" w:ascii="宋体" w:hAnsi="宋体" w:cs="宋体"/>
                <w:color w:val="auto"/>
                <w:u w:val="single"/>
                <w:lang w:val="en-US" w:eastAsia="zh-CN"/>
              </w:rPr>
              <w:t>52</w:t>
            </w:r>
            <w:r>
              <w:rPr>
                <w:rFonts w:hint="eastAsia" w:ascii="宋体" w:hAnsi="宋体" w:cs="宋体"/>
                <w:color w:val="auto"/>
                <w:u w:val="single"/>
              </w:rPr>
              <w:t xml:space="preserve"> </w:t>
            </w:r>
            <w:r>
              <w:rPr>
                <w:rFonts w:hint="eastAsia" w:ascii="宋体" w:hAnsi="宋体" w:cs="宋体"/>
                <w:color w:val="auto"/>
              </w:rPr>
              <w:t>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auto"/>
                <w:sz w:val="21"/>
                <w:szCs w:val="21"/>
              </w:rPr>
            </w:pPr>
            <w:r>
              <w:rPr>
                <w:rFonts w:hint="eastAsia" w:ascii="宋体" w:hAnsi="宋体" w:cs="宋体"/>
                <w:color w:val="auto"/>
              </w:rPr>
              <w:t>商务部分得分</w:t>
            </w:r>
            <w:r>
              <w:rPr>
                <w:rFonts w:hint="eastAsia" w:ascii="宋体" w:hAnsi="宋体" w:cs="宋体"/>
                <w:color w:val="auto"/>
                <w:u w:val="single"/>
              </w:rPr>
              <w:t xml:space="preserve"> </w:t>
            </w:r>
            <w:r>
              <w:rPr>
                <w:rFonts w:hint="eastAsia" w:ascii="宋体" w:hAnsi="宋体" w:cs="宋体"/>
                <w:color w:val="auto"/>
                <w:u w:val="single"/>
                <w:lang w:val="en-US" w:eastAsia="zh-CN"/>
              </w:rPr>
              <w:t>8</w:t>
            </w:r>
            <w:r>
              <w:rPr>
                <w:rFonts w:hint="eastAsia" w:ascii="宋体" w:hAnsi="宋体" w:cs="宋体"/>
                <w:color w:val="auto"/>
                <w:u w:val="single"/>
              </w:rPr>
              <w:t xml:space="preserve">  </w:t>
            </w:r>
            <w:r>
              <w:rPr>
                <w:rFonts w:hint="eastAsia" w:ascii="宋体" w:hAnsi="宋体" w:cs="宋体"/>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3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比选报价得分（</w:t>
            </w:r>
            <w:r>
              <w:rPr>
                <w:rFonts w:hint="eastAsia" w:asciiTheme="minorEastAsia" w:hAnsiTheme="minorEastAsia" w:eastAsiaTheme="minorEastAsia" w:cstheme="minorEastAsia"/>
                <w:color w:val="auto"/>
                <w:sz w:val="21"/>
                <w:szCs w:val="21"/>
                <w:lang w:val="en-US" w:eastAsia="zh-CN"/>
              </w:rPr>
              <w:t>40</w:t>
            </w:r>
            <w:r>
              <w:rPr>
                <w:rFonts w:hint="eastAsia" w:asciiTheme="minorEastAsia" w:hAnsiTheme="minorEastAsia" w:eastAsiaTheme="minorEastAsia" w:cstheme="minorEastAsia"/>
                <w:color w:val="auto"/>
                <w:sz w:val="21"/>
                <w:szCs w:val="21"/>
              </w:rPr>
              <w:t>分）</w:t>
            </w:r>
          </w:p>
        </w:tc>
        <w:tc>
          <w:tcPr>
            <w:tcW w:w="67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有效的比选报价中的最低价为评审基准价，其价格分为满分。其他响应人的价格分统一按照下列公式计算：</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比选报价得分＝（评审基准价/比选报价）×价格权重×100。</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以上计算取小数点后两位，第三位四舍五入。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37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技术部分得分（</w:t>
            </w:r>
            <w:r>
              <w:rPr>
                <w:rFonts w:hint="eastAsia" w:asciiTheme="minorEastAsia" w:hAnsiTheme="minorEastAsia" w:eastAsiaTheme="minorEastAsia" w:cstheme="minorEastAsia"/>
                <w:color w:val="auto"/>
                <w:sz w:val="21"/>
                <w:szCs w:val="21"/>
                <w:lang w:val="en-US" w:eastAsia="zh-CN"/>
              </w:rPr>
              <w:t>52</w:t>
            </w:r>
            <w:r>
              <w:rPr>
                <w:rFonts w:hint="eastAsia" w:asciiTheme="minorEastAsia" w:hAnsiTheme="minorEastAsia" w:eastAsiaTheme="minorEastAsia" w:cstheme="minorEastAsia"/>
                <w:color w:val="auto"/>
                <w:sz w:val="21"/>
                <w:szCs w:val="21"/>
              </w:rPr>
              <w:t>分）</w:t>
            </w:r>
          </w:p>
        </w:tc>
        <w:tc>
          <w:tcPr>
            <w:tcW w:w="6727" w:type="dxa"/>
            <w:vAlign w:val="center"/>
          </w:tcPr>
          <w:p>
            <w:pPr>
              <w:rPr>
                <w:rFonts w:hint="eastAsia" w:ascii="宋体" w:hAnsi="宋体" w:cs="宋体"/>
                <w:color w:val="auto"/>
              </w:rPr>
            </w:pPr>
            <w:r>
              <w:rPr>
                <w:rFonts w:hint="eastAsia" w:ascii="宋体" w:hAnsi="宋体" w:cs="宋体"/>
                <w:color w:val="auto"/>
              </w:rPr>
              <w:t>1、技术要求（</w:t>
            </w:r>
            <w:r>
              <w:rPr>
                <w:rFonts w:hint="eastAsia" w:ascii="宋体" w:hAnsi="宋体" w:cs="宋体"/>
                <w:color w:val="auto"/>
                <w:lang w:val="en-US" w:eastAsia="zh-CN"/>
              </w:rPr>
              <w:t>40</w:t>
            </w:r>
            <w:r>
              <w:rPr>
                <w:rFonts w:hint="eastAsia" w:ascii="宋体" w:hAnsi="宋体" w:cs="宋体"/>
                <w:color w:val="auto"/>
              </w:rPr>
              <w:t>分）</w:t>
            </w:r>
          </w:p>
          <w:p>
            <w:pPr>
              <w:rPr>
                <w:rFonts w:hint="eastAsia" w:ascii="宋体" w:hAnsi="宋体" w:cs="宋体"/>
                <w:color w:val="auto"/>
              </w:rPr>
            </w:pPr>
            <w:r>
              <w:rPr>
                <w:rFonts w:hint="eastAsia" w:ascii="宋体" w:hAnsi="宋体" w:cs="宋体"/>
                <w:color w:val="auto"/>
              </w:rPr>
              <w:t>完全满足技术要求的所有条款得</w:t>
            </w:r>
            <w:r>
              <w:rPr>
                <w:rFonts w:hint="eastAsia" w:ascii="宋体" w:hAnsi="宋体" w:cs="宋体"/>
                <w:color w:val="auto"/>
                <w:lang w:val="en-US" w:eastAsia="zh-CN"/>
              </w:rPr>
              <w:t>40</w:t>
            </w:r>
            <w:r>
              <w:rPr>
                <w:rFonts w:hint="eastAsia" w:ascii="宋体" w:hAnsi="宋体" w:cs="宋体"/>
                <w:color w:val="auto"/>
              </w:rPr>
              <w:t>分，重要技术参数（带▲部分）有一条不满足的，</w:t>
            </w:r>
            <w:r>
              <w:rPr>
                <w:rFonts w:hint="eastAsia" w:ascii="宋体" w:hAnsi="宋体" w:cs="宋体"/>
                <w:color w:val="auto"/>
                <w:lang w:eastAsia="zh-CN"/>
              </w:rPr>
              <w:t>扣</w:t>
            </w:r>
            <w:r>
              <w:rPr>
                <w:rFonts w:hint="eastAsia" w:ascii="宋体" w:hAnsi="宋体" w:cs="宋体"/>
                <w:color w:val="auto"/>
                <w:lang w:val="en-US" w:eastAsia="zh-CN"/>
              </w:rPr>
              <w:t>5分，扣完为止</w:t>
            </w:r>
            <w:r>
              <w:rPr>
                <w:rFonts w:hint="eastAsia" w:ascii="宋体" w:hAnsi="宋体" w:cs="宋体"/>
                <w:color w:val="auto"/>
              </w:rPr>
              <w:t>。一般性技术要求达不到比选文件要求的，每负偏离一条扣</w:t>
            </w:r>
            <w:r>
              <w:rPr>
                <w:rFonts w:hint="eastAsia" w:ascii="宋体" w:hAnsi="宋体" w:cs="宋体"/>
                <w:color w:val="auto"/>
                <w:lang w:val="en-US" w:eastAsia="zh-CN"/>
              </w:rPr>
              <w:t>2</w:t>
            </w:r>
            <w:r>
              <w:rPr>
                <w:rFonts w:hint="eastAsia" w:ascii="宋体" w:hAnsi="宋体" w:cs="宋体"/>
                <w:color w:val="auto"/>
              </w:rPr>
              <w:t>分</w:t>
            </w:r>
            <w:r>
              <w:rPr>
                <w:rFonts w:hint="eastAsia" w:ascii="宋体" w:hAnsi="宋体" w:cs="宋体"/>
                <w:color w:val="auto"/>
                <w:lang w:eastAsia="zh-CN"/>
              </w:rPr>
              <w:t>，</w:t>
            </w:r>
            <w:r>
              <w:rPr>
                <w:rFonts w:hint="eastAsia" w:ascii="宋体" w:hAnsi="宋体" w:cs="宋体"/>
                <w:color w:val="auto"/>
                <w:lang w:val="en-US" w:eastAsia="zh-CN"/>
              </w:rPr>
              <w:t>扣完为止</w:t>
            </w:r>
            <w:r>
              <w:rPr>
                <w:rFonts w:hint="eastAsia" w:ascii="宋体" w:hAnsi="宋体" w:cs="宋体"/>
                <w:color w:val="auto"/>
              </w:rPr>
              <w:t>。响应人应对每项技术要求</w:t>
            </w:r>
            <w:r>
              <w:rPr>
                <w:rFonts w:hint="eastAsia" w:ascii="宋体" w:hAnsi="宋体" w:cs="宋体"/>
                <w:color w:val="auto"/>
                <w:lang w:val="en-US" w:eastAsia="zh-CN"/>
              </w:rPr>
              <w:t>列表</w:t>
            </w:r>
            <w:r>
              <w:rPr>
                <w:rFonts w:hint="eastAsia" w:ascii="宋体" w:hAnsi="宋体" w:cs="宋体"/>
                <w:color w:val="auto"/>
              </w:rPr>
              <w:t>逐一应对</w:t>
            </w:r>
            <w:r>
              <w:rPr>
                <w:rFonts w:hint="eastAsia" w:ascii="宋体" w:hAnsi="宋体" w:cs="宋体"/>
                <w:color w:val="auto"/>
                <w:lang w:eastAsia="zh-CN"/>
              </w:rPr>
              <w:t>，</w:t>
            </w:r>
            <w:r>
              <w:rPr>
                <w:rFonts w:hint="eastAsia" w:ascii="宋体" w:hAnsi="宋体" w:cs="宋体"/>
                <w:color w:val="auto"/>
                <w:lang w:val="en-US" w:eastAsia="zh-CN"/>
              </w:rPr>
              <w:t>并在</w:t>
            </w:r>
            <w:r>
              <w:rPr>
                <w:rFonts w:hint="eastAsia" w:ascii="宋体" w:hAnsi="宋体" w:cs="宋体"/>
                <w:color w:val="auto"/>
                <w:sz w:val="21"/>
                <w:szCs w:val="21"/>
              </w:rPr>
              <w:t>技术要求响应/偏离表</w:t>
            </w:r>
            <w:r>
              <w:rPr>
                <w:rFonts w:hint="eastAsia" w:ascii="宋体" w:hAnsi="宋体" w:cs="宋体"/>
                <w:color w:val="auto"/>
                <w:sz w:val="21"/>
                <w:szCs w:val="21"/>
                <w:lang w:val="en-US" w:eastAsia="zh-CN"/>
              </w:rPr>
              <w:t>中逐条罗列。</w:t>
            </w:r>
            <w:r>
              <w:rPr>
                <w:rFonts w:hint="eastAsia" w:ascii="宋体" w:hAnsi="宋体" w:cs="宋体"/>
                <w:color w:val="auto"/>
              </w:rPr>
              <w:t>。</w:t>
            </w:r>
          </w:p>
          <w:p>
            <w:pPr>
              <w:rPr>
                <w:rFonts w:hint="eastAsia" w:ascii="宋体" w:hAnsi="宋体" w:cs="宋体"/>
                <w:color w:val="auto"/>
              </w:rPr>
            </w:pPr>
            <w:r>
              <w:rPr>
                <w:rFonts w:hint="eastAsia" w:ascii="宋体" w:hAnsi="宋体" w:cs="宋体"/>
                <w:color w:val="auto"/>
              </w:rPr>
              <w:t>2、安装方案（</w:t>
            </w:r>
            <w:r>
              <w:rPr>
                <w:rFonts w:hint="eastAsia" w:ascii="宋体" w:hAnsi="宋体" w:cs="宋体"/>
                <w:color w:val="auto"/>
                <w:lang w:val="en-US" w:eastAsia="zh-CN"/>
              </w:rPr>
              <w:t>6</w:t>
            </w:r>
            <w:r>
              <w:rPr>
                <w:rFonts w:hint="eastAsia" w:ascii="宋体" w:hAnsi="宋体" w:cs="宋体"/>
                <w:color w:val="auto"/>
              </w:rPr>
              <w:t>分）</w:t>
            </w:r>
          </w:p>
          <w:p>
            <w:pPr>
              <w:rPr>
                <w:rFonts w:hint="eastAsia" w:ascii="宋体" w:hAnsi="宋体" w:cs="宋体"/>
                <w:color w:val="auto"/>
              </w:rPr>
            </w:pPr>
            <w:r>
              <w:rPr>
                <w:rFonts w:hint="eastAsia" w:ascii="宋体" w:hAnsi="宋体" w:cs="宋体"/>
                <w:color w:val="auto"/>
              </w:rPr>
              <w:t>包括但不限于根据比选人指定的地点制定切实可行的安装方式及安装位置等，评审小组依据提供安装方案的优劣程度进行评分。</w:t>
            </w:r>
          </w:p>
          <w:p>
            <w:pPr>
              <w:rPr>
                <w:rFonts w:hint="eastAsia"/>
                <w:color w:val="auto"/>
              </w:rPr>
            </w:pPr>
            <w:r>
              <w:rPr>
                <w:rFonts w:hint="eastAsia"/>
                <w:color w:val="auto"/>
              </w:rPr>
              <w:t>优得</w:t>
            </w:r>
            <w:r>
              <w:rPr>
                <w:rFonts w:hint="eastAsia" w:ascii="Times New Roman" w:eastAsia="宋体"/>
                <w:color w:val="auto"/>
                <w:lang w:val="en-US" w:eastAsia="zh-CN"/>
              </w:rPr>
              <w:t>5-6</w:t>
            </w:r>
            <w:r>
              <w:rPr>
                <w:rFonts w:hint="eastAsia"/>
                <w:color w:val="auto"/>
              </w:rPr>
              <w:t>分，良得</w:t>
            </w:r>
            <w:r>
              <w:rPr>
                <w:rFonts w:hint="eastAsia" w:ascii="Times New Roman" w:eastAsia="宋体"/>
                <w:color w:val="auto"/>
                <w:lang w:val="en-US" w:eastAsia="zh-CN"/>
              </w:rPr>
              <w:t>3-4</w:t>
            </w:r>
            <w:r>
              <w:rPr>
                <w:rFonts w:hint="eastAsia"/>
                <w:color w:val="auto"/>
              </w:rPr>
              <w:t>分，一般得1</w:t>
            </w:r>
            <w:r>
              <w:rPr>
                <w:rFonts w:hint="eastAsia" w:ascii="Times New Roman" w:eastAsia="宋体"/>
                <w:color w:val="auto"/>
                <w:lang w:val="en-US" w:eastAsia="zh-CN"/>
              </w:rPr>
              <w:t>-2</w:t>
            </w:r>
            <w:r>
              <w:rPr>
                <w:rFonts w:hint="eastAsia"/>
                <w:color w:val="auto"/>
              </w:rPr>
              <w:t>分，差或未提供不得分。</w:t>
            </w:r>
          </w:p>
          <w:p>
            <w:pPr>
              <w:rPr>
                <w:rFonts w:hint="eastAsia"/>
                <w:color w:val="auto"/>
              </w:rPr>
            </w:pPr>
            <w:r>
              <w:rPr>
                <w:rFonts w:hint="eastAsia"/>
                <w:color w:val="auto"/>
                <w:lang w:val="en-US" w:eastAsia="zh-CN"/>
              </w:rPr>
              <w:t>3</w:t>
            </w:r>
            <w:r>
              <w:rPr>
                <w:rFonts w:hint="eastAsia"/>
                <w:color w:val="auto"/>
              </w:rPr>
              <w:t>、维保服务方案（</w:t>
            </w:r>
            <w:r>
              <w:rPr>
                <w:rFonts w:hint="eastAsia"/>
                <w:color w:val="auto"/>
                <w:lang w:val="en-US" w:eastAsia="zh-CN"/>
              </w:rPr>
              <w:t>6</w:t>
            </w:r>
            <w:r>
              <w:rPr>
                <w:rFonts w:hint="eastAsia"/>
                <w:color w:val="auto"/>
              </w:rPr>
              <w:t>分）</w:t>
            </w:r>
          </w:p>
          <w:p>
            <w:pPr>
              <w:rPr>
                <w:rFonts w:hint="eastAsia"/>
                <w:color w:val="auto"/>
              </w:rPr>
            </w:pPr>
            <w:r>
              <w:rPr>
                <w:rFonts w:hint="eastAsia"/>
                <w:color w:val="auto"/>
              </w:rPr>
              <w:t>包括但不限于维保计划、应急措施、应急时间、人员培训、维保质量保证等，评审小组依据提供维保服务方案的优劣程度进行评分。</w:t>
            </w:r>
          </w:p>
          <w:p>
            <w:pPr>
              <w:rPr>
                <w:rFonts w:hint="eastAsia"/>
                <w:color w:val="auto"/>
                <w:lang w:val="en-US" w:eastAsia="zh-CN"/>
              </w:rPr>
            </w:pPr>
            <w:r>
              <w:rPr>
                <w:rFonts w:hint="eastAsia"/>
                <w:color w:val="auto"/>
              </w:rPr>
              <w:t>优得</w:t>
            </w:r>
            <w:r>
              <w:rPr>
                <w:rFonts w:hint="eastAsia"/>
                <w:color w:val="auto"/>
                <w:lang w:val="en-US" w:eastAsia="zh-CN"/>
              </w:rPr>
              <w:t>5</w:t>
            </w:r>
            <w:r>
              <w:rPr>
                <w:rFonts w:hint="eastAsia" w:ascii="Times New Roman" w:eastAsia="宋体"/>
                <w:color w:val="auto"/>
                <w:lang w:val="en-US" w:eastAsia="zh-CN"/>
              </w:rPr>
              <w:t>-</w:t>
            </w:r>
            <w:r>
              <w:rPr>
                <w:rFonts w:hint="eastAsia"/>
                <w:color w:val="auto"/>
                <w:lang w:val="en-US" w:eastAsia="zh-CN"/>
              </w:rPr>
              <w:t>6</w:t>
            </w:r>
            <w:r>
              <w:rPr>
                <w:rFonts w:hint="eastAsia"/>
                <w:color w:val="auto"/>
              </w:rPr>
              <w:t>分，良得</w:t>
            </w:r>
            <w:r>
              <w:rPr>
                <w:rFonts w:hint="eastAsia"/>
                <w:color w:val="auto"/>
                <w:lang w:val="en-US" w:eastAsia="zh-CN"/>
              </w:rPr>
              <w:t>3</w:t>
            </w:r>
            <w:r>
              <w:rPr>
                <w:rFonts w:hint="eastAsia" w:ascii="Times New Roman" w:eastAsia="宋体"/>
                <w:color w:val="auto"/>
                <w:lang w:val="en-US" w:eastAsia="zh-CN"/>
              </w:rPr>
              <w:t>-</w:t>
            </w:r>
            <w:r>
              <w:rPr>
                <w:rFonts w:hint="eastAsia"/>
                <w:color w:val="auto"/>
                <w:lang w:val="en-US" w:eastAsia="zh-CN"/>
              </w:rPr>
              <w:t>4</w:t>
            </w:r>
            <w:r>
              <w:rPr>
                <w:rFonts w:hint="eastAsia"/>
                <w:color w:val="auto"/>
              </w:rPr>
              <w:t>分，一般得1</w:t>
            </w:r>
            <w:r>
              <w:rPr>
                <w:rFonts w:hint="eastAsia" w:ascii="Times New Roman" w:eastAsia="宋体"/>
                <w:color w:val="auto"/>
                <w:lang w:val="en-US" w:eastAsia="zh-CN"/>
              </w:rPr>
              <w:t>-</w:t>
            </w:r>
            <w:r>
              <w:rPr>
                <w:rFonts w:hint="eastAsia"/>
                <w:color w:val="auto"/>
                <w:lang w:val="en-US" w:eastAsia="zh-CN"/>
              </w:rPr>
              <w:t>2</w:t>
            </w:r>
            <w:r>
              <w:rPr>
                <w:rFonts w:hint="eastAsia"/>
                <w:color w:val="auto"/>
              </w:rPr>
              <w:t>分，差或未提供不得分。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378" w:type="dxa"/>
            <w:vAlign w:val="center"/>
          </w:tcPr>
          <w:p>
            <w:pPr>
              <w:rPr>
                <w:rFonts w:hint="eastAsia"/>
                <w:color w:val="auto"/>
              </w:rPr>
            </w:pPr>
            <w:r>
              <w:rPr>
                <w:rFonts w:hint="eastAsia"/>
                <w:color w:val="auto"/>
              </w:rPr>
              <w:t>商务部分得分（</w:t>
            </w:r>
            <w:r>
              <w:rPr>
                <w:rFonts w:hint="eastAsia"/>
                <w:color w:val="auto"/>
                <w:lang w:val="en-US" w:eastAsia="zh-CN"/>
              </w:rPr>
              <w:t>8</w:t>
            </w:r>
            <w:r>
              <w:rPr>
                <w:rFonts w:hint="eastAsia"/>
                <w:color w:val="auto"/>
              </w:rPr>
              <w:t>分）</w:t>
            </w:r>
          </w:p>
        </w:tc>
        <w:tc>
          <w:tcPr>
            <w:tcW w:w="6727" w:type="dxa"/>
            <w:vAlign w:val="center"/>
          </w:tcPr>
          <w:p>
            <w:pPr>
              <w:rPr>
                <w:rFonts w:hint="eastAsia"/>
                <w:color w:val="auto"/>
              </w:rPr>
            </w:pPr>
            <w:r>
              <w:rPr>
                <w:rFonts w:hint="eastAsia"/>
                <w:color w:val="auto"/>
              </w:rPr>
              <w:t>1、业绩（</w:t>
            </w:r>
            <w:r>
              <w:rPr>
                <w:rFonts w:hint="eastAsia"/>
                <w:color w:val="auto"/>
                <w:lang w:val="en-US" w:eastAsia="zh-CN"/>
              </w:rPr>
              <w:t>5</w:t>
            </w:r>
            <w:r>
              <w:rPr>
                <w:rFonts w:hint="eastAsia"/>
                <w:color w:val="auto"/>
              </w:rPr>
              <w:t>分）</w:t>
            </w:r>
          </w:p>
          <w:p>
            <w:pPr>
              <w:rPr>
                <w:rFonts w:hint="eastAsia"/>
                <w:color w:val="auto"/>
              </w:rPr>
            </w:pPr>
            <w:r>
              <w:rPr>
                <w:rFonts w:hint="eastAsia"/>
                <w:color w:val="auto"/>
              </w:rPr>
              <w:t>提供近3年安检项目</w:t>
            </w:r>
            <w:r>
              <w:rPr>
                <w:rFonts w:hint="eastAsia"/>
                <w:color w:val="auto"/>
                <w:lang w:val="en-US" w:eastAsia="zh-CN"/>
              </w:rPr>
              <w:t>业绩</w:t>
            </w:r>
            <w:r>
              <w:rPr>
                <w:rFonts w:hint="eastAsia"/>
                <w:color w:val="auto"/>
              </w:rPr>
              <w:t>（必须包含智能安检机、通过式智能金属探测门），每提供1个得</w:t>
            </w:r>
            <w:r>
              <w:rPr>
                <w:rFonts w:hint="eastAsia"/>
                <w:color w:val="auto"/>
                <w:lang w:val="en-US" w:eastAsia="zh-CN"/>
              </w:rPr>
              <w:t>1</w:t>
            </w:r>
            <w:r>
              <w:rPr>
                <w:rFonts w:hint="eastAsia"/>
                <w:color w:val="auto"/>
              </w:rPr>
              <w:t>分，最高得</w:t>
            </w:r>
            <w:r>
              <w:rPr>
                <w:rFonts w:hint="eastAsia"/>
                <w:color w:val="auto"/>
                <w:lang w:val="en-US" w:eastAsia="zh-CN"/>
              </w:rPr>
              <w:t>5</w:t>
            </w:r>
            <w:r>
              <w:rPr>
                <w:rFonts w:hint="eastAsia"/>
                <w:color w:val="auto"/>
              </w:rPr>
              <w:t>分。提供合同复印件并加该响应人公章。（近3年是指2021年1月1日至今）。</w:t>
            </w:r>
          </w:p>
          <w:p>
            <w:pPr>
              <w:rPr>
                <w:rFonts w:hint="eastAsia"/>
                <w:color w:val="auto"/>
                <w:lang w:val="en-US" w:eastAsia="zh-CN"/>
              </w:rPr>
            </w:pPr>
            <w:r>
              <w:rPr>
                <w:rFonts w:hint="eastAsia"/>
                <w:color w:val="auto"/>
                <w:lang w:val="en-US" w:eastAsia="zh-CN"/>
              </w:rPr>
              <w:t>2、相关证书（3分）</w:t>
            </w:r>
          </w:p>
          <w:p>
            <w:pPr>
              <w:rPr>
                <w:rFonts w:hint="default"/>
                <w:color w:val="auto"/>
                <w:lang w:val="en-US" w:eastAsia="zh-CN"/>
              </w:rPr>
            </w:pPr>
            <w:r>
              <w:rPr>
                <w:rFonts w:hint="eastAsia"/>
                <w:color w:val="auto"/>
                <w:lang w:val="en-US" w:eastAsia="zh-CN"/>
              </w:rPr>
              <w:t>具有有效的ISO9001（质量体系管理认证证书），得1分。</w:t>
            </w:r>
          </w:p>
          <w:p>
            <w:pPr>
              <w:rPr>
                <w:rFonts w:hint="default"/>
                <w:color w:val="auto"/>
                <w:lang w:val="en-US" w:eastAsia="zh-CN"/>
              </w:rPr>
            </w:pPr>
            <w:r>
              <w:rPr>
                <w:rFonts w:hint="eastAsia"/>
                <w:color w:val="auto"/>
                <w:lang w:val="en-US" w:eastAsia="zh-CN"/>
              </w:rPr>
              <w:t>具有有效的ISO14001（环境管理体系认证证书）得1分。</w:t>
            </w:r>
          </w:p>
          <w:p>
            <w:pPr>
              <w:rPr>
                <w:rFonts w:hint="default"/>
                <w:color w:val="auto"/>
                <w:lang w:val="en-US" w:eastAsia="zh-CN"/>
              </w:rPr>
            </w:pPr>
            <w:r>
              <w:rPr>
                <w:rFonts w:hint="eastAsia"/>
                <w:color w:val="auto"/>
                <w:lang w:val="en-US" w:eastAsia="zh-CN"/>
              </w:rPr>
              <w:t>具有有效的ISO45001(职业健康安全管理体系认证证书）得1分。</w:t>
            </w:r>
          </w:p>
          <w:p>
            <w:pPr>
              <w:rPr>
                <w:rFonts w:hint="default"/>
                <w:color w:val="auto"/>
                <w:lang w:val="en-US" w:eastAsia="zh-CN"/>
              </w:rPr>
            </w:pPr>
            <w:r>
              <w:rPr>
                <w:rFonts w:hint="eastAsia"/>
                <w:color w:val="auto"/>
                <w:lang w:val="en-US" w:eastAsia="zh-CN"/>
              </w:rPr>
              <w:t>证书认证范围与本项目相适应，提供相关证书复印件并加盖响应人公章。</w:t>
            </w:r>
          </w:p>
        </w:tc>
      </w:tr>
    </w:tbl>
    <w:p>
      <w:pPr>
        <w:spacing w:line="440" w:lineRule="exact"/>
        <w:ind w:firstLine="480" w:firstLineChars="200"/>
        <w:rPr>
          <w:rFonts w:hint="eastAsia" w:ascii="方正黑体_GBK" w:hAnsi="方正黑体_GBK" w:eastAsia="方正黑体_GBK" w:cs="方正黑体_GBK"/>
          <w:bCs/>
          <w:color w:val="auto"/>
          <w:sz w:val="24"/>
          <w:szCs w:val="24"/>
        </w:rPr>
      </w:pPr>
      <w:r>
        <w:rPr>
          <w:rFonts w:hint="eastAsia" w:ascii="方正黑体_GBK" w:hAnsi="方正黑体_GBK" w:eastAsia="方正黑体_GBK" w:cs="方正黑体_GBK"/>
          <w:bCs/>
          <w:color w:val="auto"/>
          <w:sz w:val="24"/>
          <w:szCs w:val="24"/>
        </w:rPr>
        <w:t>三、响应人不足的情形</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宋体" w:cs="宋体"/>
          <w:color w:val="auto"/>
          <w:sz w:val="24"/>
          <w:szCs w:val="24"/>
        </w:rPr>
      </w:pPr>
      <w:r>
        <w:rPr>
          <w:rFonts w:hint="eastAsia" w:ascii="宋体" w:hAnsi="宋体" w:cs="宋体"/>
          <w:color w:val="auto"/>
          <w:sz w:val="24"/>
          <w:szCs w:val="24"/>
        </w:rPr>
        <w:t>有下列情形之一的，比选人将重新组织比选：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eastAsia="宋体" w:cs="宋体"/>
          <w:color w:val="auto"/>
          <w:sz w:val="24"/>
          <w:szCs w:val="24"/>
          <w:lang w:eastAsia="zh-CN"/>
        </w:rPr>
      </w:pPr>
      <w:r>
        <w:rPr>
          <w:rFonts w:ascii="宋体" w:hAnsi="宋体" w:cs="宋体"/>
          <w:color w:val="auto"/>
          <w:sz w:val="24"/>
          <w:szCs w:val="24"/>
        </w:rPr>
        <w:t>1</w:t>
      </w:r>
      <w:r>
        <w:rPr>
          <w:rFonts w:hint="eastAsia" w:ascii="宋体" w:hAnsi="宋体" w:cs="宋体"/>
          <w:color w:val="auto"/>
          <w:sz w:val="24"/>
          <w:szCs w:val="24"/>
        </w:rPr>
        <w:t>．截止时间止，响应人少于</w:t>
      </w:r>
      <w:r>
        <w:rPr>
          <w:rFonts w:ascii="宋体" w:hAnsi="宋体" w:cs="宋体"/>
          <w:color w:val="auto"/>
          <w:sz w:val="24"/>
          <w:szCs w:val="24"/>
        </w:rPr>
        <w:t xml:space="preserve"> 3 </w:t>
      </w:r>
      <w:r>
        <w:rPr>
          <w:rFonts w:hint="eastAsia" w:ascii="宋体" w:hAnsi="宋体" w:cs="宋体"/>
          <w:color w:val="auto"/>
          <w:sz w:val="24"/>
          <w:szCs w:val="24"/>
        </w:rPr>
        <w:t>个的</w:t>
      </w:r>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．经评审后，如有效响应人不足三个的，评审小组可以否决全部响应人，比选人将重新组织比选。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宋体" w:cs="宋体"/>
          <w:color w:val="auto"/>
          <w:sz w:val="24"/>
          <w:szCs w:val="24"/>
        </w:rPr>
      </w:pPr>
      <w:r>
        <w:rPr>
          <w:rFonts w:hint="eastAsia" w:ascii="宋体" w:hAnsi="宋体" w:cs="宋体"/>
          <w:color w:val="auto"/>
          <w:sz w:val="24"/>
          <w:szCs w:val="24"/>
        </w:rPr>
        <w:t>重新比选后响应人仍少于</w:t>
      </w:r>
      <w:r>
        <w:rPr>
          <w:rFonts w:ascii="宋体" w:hAnsi="宋体" w:cs="宋体"/>
          <w:color w:val="auto"/>
          <w:sz w:val="24"/>
          <w:szCs w:val="24"/>
        </w:rPr>
        <w:t>3</w:t>
      </w:r>
      <w:r>
        <w:rPr>
          <w:rFonts w:hint="eastAsia" w:ascii="宋体" w:hAnsi="宋体" w:cs="宋体"/>
          <w:color w:val="auto"/>
          <w:sz w:val="24"/>
          <w:szCs w:val="24"/>
        </w:rPr>
        <w:t>个，由评审小组商议决定是否按法定程序比选和评审，确定中选人或转变采购方式。</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宋体" w:cs="宋体"/>
          <w:color w:val="auto"/>
          <w:sz w:val="24"/>
          <w:szCs w:val="24"/>
        </w:rPr>
      </w:pPr>
      <w:r>
        <w:rPr>
          <w:rFonts w:hint="eastAsia" w:ascii="方正黑体_GBK" w:hAnsi="方正黑体_GBK" w:eastAsia="方正黑体_GBK" w:cs="方正黑体_GBK"/>
          <w:bCs/>
          <w:color w:val="auto"/>
          <w:sz w:val="24"/>
          <w:szCs w:val="24"/>
        </w:rPr>
        <w:t>四、比选有效期</w:t>
      </w:r>
      <w:r>
        <w:rPr>
          <w:rFonts w:hint="eastAsia" w:ascii="宋体" w:hAnsi="宋体" w:cs="宋体"/>
          <w:color w:val="auto"/>
          <w:sz w:val="24"/>
          <w:szCs w:val="24"/>
        </w:rPr>
        <w:t>：90日历天。（从提交响应文件截止日起计算）</w:t>
      </w:r>
    </w:p>
    <w:p>
      <w:pPr>
        <w:spacing w:line="420" w:lineRule="exact"/>
        <w:ind w:firstLine="480" w:firstLineChars="200"/>
        <w:rPr>
          <w:rFonts w:ascii="宋体" w:hAnsi="宋体" w:cs="宋体"/>
          <w:bCs/>
          <w:color w:val="auto"/>
          <w:sz w:val="24"/>
          <w:szCs w:val="24"/>
        </w:rPr>
      </w:pPr>
      <w:r>
        <w:rPr>
          <w:rFonts w:hint="eastAsia" w:ascii="方正黑体_GBK" w:hAnsi="方正黑体_GBK" w:eastAsia="方正黑体_GBK" w:cs="方正黑体_GBK"/>
          <w:bCs/>
          <w:color w:val="auto"/>
          <w:sz w:val="24"/>
          <w:szCs w:val="24"/>
        </w:rPr>
        <w:t>五、付款方式</w:t>
      </w:r>
      <w:r>
        <w:rPr>
          <w:rFonts w:hint="eastAsia" w:ascii="宋体" w:hAnsi="宋体" w:cs="宋体"/>
          <w:color w:val="auto"/>
          <w:sz w:val="24"/>
          <w:szCs w:val="24"/>
        </w:rPr>
        <w:t>：</w:t>
      </w:r>
      <w:r>
        <w:rPr>
          <w:rFonts w:hint="eastAsia" w:ascii="宋体" w:hAnsi="宋体" w:cs="宋体"/>
          <w:bCs/>
          <w:color w:val="auto"/>
          <w:sz w:val="24"/>
          <w:szCs w:val="24"/>
        </w:rPr>
        <w:t>项目安装调试完毕、验收合格后凭销售发票和验收报告即由采购人在30日内支付合同总金额的95%，剩余5%作为质保金，质保期满后若无质量及售后问题由采购人一次性付清（不计息）。</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宋体" w:cs="宋体"/>
          <w:color w:val="auto"/>
          <w:sz w:val="24"/>
          <w:szCs w:val="24"/>
        </w:rPr>
      </w:pPr>
      <w:r>
        <w:rPr>
          <w:rFonts w:hint="eastAsia" w:ascii="方正黑体_GBK" w:hAnsi="方正黑体_GBK" w:eastAsia="方正黑体_GBK" w:cs="方正黑体_GBK"/>
          <w:bCs/>
          <w:color w:val="auto"/>
          <w:sz w:val="24"/>
          <w:szCs w:val="24"/>
          <w:lang w:val="en-US" w:eastAsia="zh-CN"/>
        </w:rPr>
        <w:t>六</w:t>
      </w:r>
      <w:r>
        <w:rPr>
          <w:rFonts w:hint="eastAsia" w:ascii="方正黑体_GBK" w:hAnsi="方正黑体_GBK" w:eastAsia="方正黑体_GBK" w:cs="方正黑体_GBK"/>
          <w:bCs/>
          <w:color w:val="auto"/>
          <w:sz w:val="24"/>
          <w:szCs w:val="24"/>
        </w:rPr>
        <w:t>、响应文件的组成</w:t>
      </w:r>
      <w:r>
        <w:rPr>
          <w:rFonts w:hint="eastAsia" w:ascii="宋体" w:hAnsi="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宋体" w:hAnsi="宋体"/>
          <w:color w:val="auto"/>
          <w:sz w:val="24"/>
          <w:szCs w:val="24"/>
        </w:rPr>
      </w:pPr>
      <w:bookmarkStart w:id="0" w:name="_Toc256249129"/>
      <w:bookmarkStart w:id="1" w:name="_Toc12789069"/>
      <w:r>
        <w:rPr>
          <w:rFonts w:hint="eastAsia" w:ascii="宋体" w:hAnsi="宋体"/>
          <w:color w:val="auto"/>
          <w:sz w:val="24"/>
          <w:szCs w:val="24"/>
        </w:rPr>
        <w:t>响应函；</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宋体" w:hAnsi="宋体"/>
          <w:color w:val="auto"/>
          <w:sz w:val="24"/>
          <w:szCs w:val="24"/>
        </w:rPr>
      </w:pPr>
      <w:r>
        <w:rPr>
          <w:rFonts w:hint="eastAsia" w:ascii="宋体" w:hAnsi="宋体"/>
          <w:color w:val="auto"/>
          <w:sz w:val="24"/>
          <w:szCs w:val="24"/>
        </w:rPr>
        <w:t>法定代表人（主要负责人）身份证明及授权委托书；</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color w:val="auto"/>
          <w:sz w:val="24"/>
          <w:szCs w:val="24"/>
        </w:rPr>
      </w:pPr>
      <w:r>
        <w:rPr>
          <w:rFonts w:hint="eastAsia" w:ascii="宋体" w:hAnsi="宋体"/>
          <w:color w:val="auto"/>
          <w:sz w:val="24"/>
          <w:szCs w:val="24"/>
          <w:lang w:val="en-US" w:eastAsia="zh-CN"/>
        </w:rPr>
        <w:t>资质资料</w:t>
      </w:r>
      <w:r>
        <w:rPr>
          <w:rFonts w:hint="eastAsia" w:ascii="宋体" w:hAnsi="宋体"/>
          <w:color w:val="auto"/>
          <w:sz w:val="24"/>
          <w:szCs w:val="24"/>
        </w:rPr>
        <w:t>；</w:t>
      </w:r>
    </w:p>
    <w:p>
      <w:pPr>
        <w:spacing w:line="480" w:lineRule="exact"/>
        <w:ind w:firstLine="480" w:firstLineChars="200"/>
        <w:jc w:val="left"/>
        <w:rPr>
          <w:rFonts w:ascii="宋体" w:hAnsi="宋体"/>
          <w:color w:val="auto"/>
          <w:sz w:val="24"/>
          <w:szCs w:val="24"/>
        </w:rPr>
      </w:pPr>
      <w:r>
        <w:rPr>
          <w:rFonts w:hint="eastAsia" w:ascii="宋体" w:hAnsi="宋体"/>
          <w:color w:val="auto"/>
          <w:sz w:val="24"/>
          <w:szCs w:val="24"/>
        </w:rPr>
        <w:t>技术部分</w:t>
      </w:r>
      <w:r>
        <w:rPr>
          <w:rFonts w:hint="eastAsia" w:ascii="宋体" w:hAnsi="宋体"/>
          <w:color w:val="auto"/>
          <w:sz w:val="24"/>
          <w:szCs w:val="24"/>
          <w:lang w:eastAsia="zh-CN"/>
        </w:rPr>
        <w:t>（</w:t>
      </w:r>
      <w:r>
        <w:rPr>
          <w:rFonts w:hint="eastAsia" w:ascii="宋体" w:hAnsi="宋体"/>
          <w:color w:val="auto"/>
          <w:sz w:val="24"/>
          <w:szCs w:val="24"/>
          <w:lang w:val="en-US" w:eastAsia="zh-CN"/>
        </w:rPr>
        <w:t>包括</w:t>
      </w:r>
      <w:r>
        <w:rPr>
          <w:rFonts w:hint="eastAsia" w:ascii="宋体" w:hAnsi="宋体"/>
          <w:sz w:val="24"/>
          <w:szCs w:val="24"/>
        </w:rPr>
        <w:t>技术要求响应/偏离表</w:t>
      </w:r>
      <w:r>
        <w:rPr>
          <w:rFonts w:hint="eastAsia" w:ascii="宋体" w:hAnsi="宋体"/>
          <w:sz w:val="24"/>
          <w:szCs w:val="24"/>
          <w:lang w:eastAsia="zh-CN"/>
        </w:rPr>
        <w:t>）</w:t>
      </w:r>
      <w:r>
        <w:rPr>
          <w:rFonts w:hint="eastAsia" w:ascii="宋体" w:hAnsi="宋体"/>
          <w:color w:val="auto"/>
          <w:sz w:val="24"/>
          <w:szCs w:val="24"/>
        </w:rPr>
        <w:t>；</w:t>
      </w:r>
    </w:p>
    <w:p>
      <w:pPr>
        <w:spacing w:line="480" w:lineRule="exact"/>
        <w:ind w:firstLine="480" w:firstLineChars="200"/>
        <w:jc w:val="left"/>
        <w:rPr>
          <w:rFonts w:ascii="宋体" w:hAnsi="宋体"/>
          <w:color w:val="auto"/>
          <w:sz w:val="24"/>
          <w:szCs w:val="24"/>
        </w:rPr>
      </w:pPr>
      <w:r>
        <w:rPr>
          <w:rFonts w:hint="eastAsia" w:ascii="宋体" w:hAnsi="宋体"/>
          <w:color w:val="auto"/>
          <w:sz w:val="24"/>
          <w:szCs w:val="24"/>
        </w:rPr>
        <w:t>商务部分</w:t>
      </w:r>
      <w:r>
        <w:rPr>
          <w:rFonts w:hint="eastAsia" w:ascii="宋体" w:hAnsi="宋体"/>
          <w:color w:val="auto"/>
          <w:sz w:val="24"/>
          <w:szCs w:val="24"/>
          <w:lang w:eastAsia="zh-CN"/>
        </w:rPr>
        <w:t>（</w:t>
      </w:r>
      <w:r>
        <w:rPr>
          <w:rFonts w:hint="eastAsia" w:ascii="宋体" w:hAnsi="宋体"/>
          <w:color w:val="auto"/>
          <w:sz w:val="24"/>
          <w:szCs w:val="24"/>
          <w:lang w:val="en-US" w:eastAsia="zh-CN"/>
        </w:rPr>
        <w:t>包括</w:t>
      </w:r>
      <w:r>
        <w:rPr>
          <w:rFonts w:hint="eastAsia" w:ascii="宋体" w:hAnsi="宋体"/>
          <w:sz w:val="24"/>
          <w:szCs w:val="24"/>
        </w:rPr>
        <w:t>商务要求应答承诺书</w:t>
      </w:r>
      <w:r>
        <w:rPr>
          <w:rFonts w:hint="eastAsia" w:ascii="宋体" w:hAnsi="宋体"/>
          <w:sz w:val="24"/>
          <w:szCs w:val="24"/>
          <w:lang w:eastAsia="zh-CN"/>
        </w:rPr>
        <w:t>）</w:t>
      </w:r>
      <w:r>
        <w:rPr>
          <w:rFonts w:hint="eastAsia" w:ascii="宋体" w:hAnsi="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宋体" w:hAnsi="宋体"/>
          <w:color w:val="auto"/>
          <w:sz w:val="24"/>
          <w:szCs w:val="24"/>
        </w:rPr>
      </w:pPr>
      <w:r>
        <w:rPr>
          <w:rFonts w:hint="eastAsia" w:ascii="宋体" w:hAnsi="宋体"/>
          <w:color w:val="auto"/>
          <w:sz w:val="24"/>
          <w:szCs w:val="24"/>
        </w:rPr>
        <w:t>其它须说明材料。</w:t>
      </w:r>
    </w:p>
    <w:p>
      <w:pPr>
        <w:spacing w:line="440" w:lineRule="exact"/>
        <w:ind w:firstLine="480" w:firstLineChars="200"/>
        <w:rPr>
          <w:rFonts w:ascii="宋体"/>
          <w:color w:val="auto"/>
          <w:sz w:val="24"/>
          <w:szCs w:val="24"/>
        </w:rPr>
      </w:pPr>
      <w:r>
        <w:rPr>
          <w:rFonts w:hint="eastAsia" w:ascii="宋体" w:hAnsi="宋体"/>
          <w:color w:val="auto"/>
          <w:sz w:val="24"/>
          <w:szCs w:val="24"/>
        </w:rPr>
        <w:t>注意：以上资料应提供复印件并加盖鲜章，响应文件应提交正本一份，副本一份密封装袋，并加盖响应人公章。未按规定密封的响应文件将被拒绝接收。本次比选须由法定代表人（主要负责人）或其代理人（附授权委托书）参加，并携带身份证原件或电子证件。</w:t>
      </w:r>
    </w:p>
    <w:p>
      <w:pPr>
        <w:tabs>
          <w:tab w:val="left" w:pos="1080"/>
        </w:tabs>
        <w:spacing w:line="420" w:lineRule="exact"/>
        <w:ind w:firstLine="480" w:firstLineChars="200"/>
        <w:rPr>
          <w:rFonts w:ascii="宋体"/>
          <w:color w:val="auto"/>
          <w:sz w:val="24"/>
          <w:szCs w:val="24"/>
        </w:rPr>
      </w:pPr>
      <w:r>
        <w:rPr>
          <w:rFonts w:hint="eastAsia" w:ascii="方正黑体_GBK" w:hAnsi="方正黑体_GBK" w:eastAsia="方正黑体_GBK" w:cs="方正黑体_GBK"/>
          <w:bCs/>
          <w:color w:val="auto"/>
          <w:sz w:val="24"/>
          <w:szCs w:val="24"/>
          <w:lang w:val="en-US" w:eastAsia="zh-CN"/>
        </w:rPr>
        <w:t>七</w:t>
      </w:r>
      <w:r>
        <w:rPr>
          <w:rFonts w:hint="eastAsia" w:ascii="方正黑体_GBK" w:hAnsi="方正黑体_GBK" w:eastAsia="方正黑体_GBK" w:cs="方正黑体_GBK"/>
          <w:bCs/>
          <w:color w:val="auto"/>
          <w:sz w:val="24"/>
          <w:szCs w:val="24"/>
        </w:rPr>
        <w:t>、合同的签订</w:t>
      </w:r>
      <w:bookmarkEnd w:id="0"/>
      <w:bookmarkEnd w:id="1"/>
      <w:r>
        <w:rPr>
          <w:rFonts w:hint="eastAsia" w:ascii="宋体" w:hAnsi="宋体" w:cs="宋体"/>
          <w:color w:val="auto"/>
          <w:sz w:val="24"/>
          <w:szCs w:val="24"/>
        </w:rPr>
        <w:t>：中选人应当自中选通知书签章起</w:t>
      </w:r>
      <w:r>
        <w:rPr>
          <w:rFonts w:ascii="宋体" w:hAnsi="宋体" w:cs="宋体"/>
          <w:color w:val="auto"/>
          <w:sz w:val="24"/>
          <w:szCs w:val="24"/>
        </w:rPr>
        <w:t xml:space="preserve">15 </w:t>
      </w:r>
      <w:r>
        <w:rPr>
          <w:rFonts w:hint="eastAsia" w:ascii="宋体" w:hAnsi="宋体" w:cs="宋体"/>
          <w:color w:val="auto"/>
          <w:sz w:val="24"/>
          <w:szCs w:val="24"/>
        </w:rPr>
        <w:t>天内，按比选文件合同模板和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pPr>
        <w:spacing w:line="420" w:lineRule="exact"/>
        <w:ind w:firstLine="480" w:firstLineChars="200"/>
        <w:rPr>
          <w:rFonts w:ascii="宋体" w:cs="宋体"/>
          <w:color w:val="auto"/>
          <w:sz w:val="24"/>
          <w:szCs w:val="24"/>
        </w:rPr>
      </w:pPr>
      <w:r>
        <w:rPr>
          <w:rFonts w:hint="eastAsia" w:ascii="方正黑体_GBK" w:hAnsi="方正黑体_GBK" w:eastAsia="方正黑体_GBK" w:cs="方正黑体_GBK"/>
          <w:bCs/>
          <w:color w:val="auto"/>
          <w:sz w:val="24"/>
          <w:szCs w:val="24"/>
          <w:lang w:val="en-US" w:eastAsia="zh-CN"/>
        </w:rPr>
        <w:t>八</w:t>
      </w:r>
      <w:r>
        <w:rPr>
          <w:rFonts w:hint="eastAsia" w:ascii="方正黑体_GBK" w:hAnsi="方正黑体_GBK" w:eastAsia="方正黑体_GBK" w:cs="方正黑体_GBK"/>
          <w:bCs/>
          <w:color w:val="auto"/>
          <w:sz w:val="24"/>
          <w:szCs w:val="24"/>
        </w:rPr>
        <w:t>、费用</w:t>
      </w:r>
      <w:r>
        <w:rPr>
          <w:rFonts w:hint="eastAsia" w:ascii="宋体" w:hAnsi="宋体" w:cs="宋体"/>
          <w:color w:val="auto"/>
          <w:sz w:val="24"/>
          <w:szCs w:val="24"/>
        </w:rPr>
        <w:t>：不论比选结果如何，响应人自行承担与本次比选有关的所有费用。</w:t>
      </w:r>
    </w:p>
    <w:p>
      <w:pPr>
        <w:spacing w:line="440" w:lineRule="exact"/>
        <w:ind w:firstLine="482" w:firstLineChars="200"/>
        <w:rPr>
          <w:rFonts w:ascii="宋体" w:cs="宋体"/>
          <w:bCs/>
          <w:color w:val="auto"/>
          <w:sz w:val="24"/>
          <w:szCs w:val="24"/>
        </w:rPr>
      </w:pPr>
      <w:r>
        <w:rPr>
          <w:rFonts w:hint="eastAsia" w:ascii="宋体" w:hAnsi="宋体" w:cs="宋体"/>
          <w:b/>
          <w:bCs w:val="0"/>
          <w:color w:val="auto"/>
          <w:sz w:val="24"/>
          <w:szCs w:val="24"/>
          <w:lang w:val="en-US" w:eastAsia="zh-CN"/>
        </w:rPr>
        <w:t>九</w:t>
      </w:r>
      <w:r>
        <w:rPr>
          <w:rFonts w:hint="eastAsia" w:ascii="宋体" w:hAnsi="宋体" w:cs="宋体"/>
          <w:bCs/>
          <w:color w:val="auto"/>
          <w:sz w:val="24"/>
          <w:szCs w:val="24"/>
        </w:rPr>
        <w:t>、若响应人提供虚假材料将按作废处理。</w:t>
      </w:r>
    </w:p>
    <w:p>
      <w:pPr>
        <w:spacing w:line="440" w:lineRule="exact"/>
        <w:ind w:firstLine="482" w:firstLineChars="200"/>
        <w:rPr>
          <w:rFonts w:ascii="宋体" w:cs="宋体"/>
          <w:bCs/>
          <w:color w:val="auto"/>
          <w:sz w:val="24"/>
          <w:szCs w:val="24"/>
        </w:rPr>
      </w:pPr>
      <w:r>
        <w:rPr>
          <w:rFonts w:hint="eastAsia" w:ascii="宋体" w:hAnsi="宋体" w:cs="宋体"/>
          <w:b/>
          <w:bCs w:val="0"/>
          <w:color w:val="auto"/>
          <w:sz w:val="24"/>
          <w:szCs w:val="24"/>
        </w:rPr>
        <w:t>十</w:t>
      </w:r>
      <w:r>
        <w:rPr>
          <w:rFonts w:hint="eastAsia" w:ascii="宋体" w:hAnsi="宋体" w:cs="宋体"/>
          <w:bCs/>
          <w:color w:val="auto"/>
          <w:sz w:val="24"/>
          <w:szCs w:val="24"/>
        </w:rPr>
        <w:t>、如有未尽事宜，最终解释权在比选方。</w:t>
      </w: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rPr>
          <w:color w:val="auto"/>
        </w:rPr>
      </w:pPr>
    </w:p>
    <w:p>
      <w:pPr>
        <w:rPr>
          <w:color w:val="auto"/>
        </w:rPr>
      </w:pPr>
    </w:p>
    <w:p>
      <w:pPr>
        <w:rPr>
          <w:color w:val="auto"/>
        </w:rPr>
      </w:pPr>
    </w:p>
    <w:p>
      <w:pPr>
        <w:rPr>
          <w:color w:val="auto"/>
        </w:rPr>
      </w:pPr>
    </w:p>
    <w:p>
      <w:pPr>
        <w:pStyle w:val="16"/>
        <w:ind w:left="0" w:leftChars="0" w:firstLine="0" w:firstLineChars="0"/>
        <w:jc w:val="left"/>
        <w:rPr>
          <w:color w:val="auto"/>
        </w:rPr>
      </w:pPr>
    </w:p>
    <w:p>
      <w:pPr>
        <w:pStyle w:val="16"/>
        <w:ind w:left="0" w:leftChars="0" w:firstLine="0" w:firstLineChars="0"/>
        <w:jc w:val="left"/>
        <w:rPr>
          <w:color w:val="auto"/>
        </w:rPr>
      </w:pPr>
    </w:p>
    <w:p>
      <w:pPr>
        <w:pStyle w:val="16"/>
        <w:ind w:left="0" w:leftChars="0" w:firstLine="0" w:firstLineChars="0"/>
        <w:jc w:val="left"/>
        <w:rPr>
          <w:color w:val="auto"/>
        </w:rPr>
      </w:pPr>
    </w:p>
    <w:p>
      <w:pPr>
        <w:pStyle w:val="16"/>
        <w:ind w:left="0" w:leftChars="0" w:firstLine="0" w:firstLineChars="0"/>
        <w:jc w:val="left"/>
        <w:rPr>
          <w:color w:val="auto"/>
        </w:rPr>
      </w:pPr>
    </w:p>
    <w:p>
      <w:pPr>
        <w:pStyle w:val="16"/>
        <w:ind w:left="0" w:leftChars="0" w:firstLine="0" w:firstLineChars="0"/>
        <w:jc w:val="left"/>
        <w:rPr>
          <w:color w:val="auto"/>
        </w:rPr>
      </w:pPr>
    </w:p>
    <w:p>
      <w:pPr>
        <w:pStyle w:val="16"/>
        <w:ind w:left="0" w:leftChars="0" w:firstLine="0" w:firstLineChars="0"/>
        <w:jc w:val="left"/>
        <w:rPr>
          <w:color w:val="auto"/>
        </w:rPr>
      </w:pPr>
    </w:p>
    <w:p>
      <w:pPr>
        <w:pStyle w:val="16"/>
        <w:ind w:left="0" w:leftChars="0" w:firstLine="0" w:firstLineChars="0"/>
        <w:jc w:val="left"/>
        <w:rPr>
          <w:color w:val="auto"/>
        </w:rPr>
      </w:pPr>
    </w:p>
    <w:p>
      <w:pPr>
        <w:pStyle w:val="16"/>
        <w:ind w:left="0" w:leftChars="0" w:firstLine="0" w:firstLineChars="0"/>
        <w:jc w:val="left"/>
        <w:rPr>
          <w:color w:val="auto"/>
        </w:rPr>
      </w:pPr>
    </w:p>
    <w:p>
      <w:pPr>
        <w:pStyle w:val="16"/>
        <w:ind w:left="0" w:leftChars="0" w:firstLine="0" w:firstLineChars="0"/>
        <w:jc w:val="left"/>
        <w:rPr>
          <w:color w:val="auto"/>
        </w:rPr>
      </w:pPr>
    </w:p>
    <w:p>
      <w:pPr>
        <w:pStyle w:val="16"/>
        <w:ind w:left="0" w:leftChars="0" w:firstLine="0" w:firstLineChars="0"/>
        <w:jc w:val="left"/>
        <w:rPr>
          <w:color w:val="auto"/>
        </w:rPr>
      </w:pPr>
    </w:p>
    <w:p>
      <w:pPr>
        <w:pStyle w:val="16"/>
        <w:ind w:left="0" w:leftChars="0" w:firstLine="0" w:firstLineChars="0"/>
        <w:jc w:val="left"/>
        <w:rPr>
          <w:color w:val="auto"/>
        </w:rPr>
      </w:pPr>
    </w:p>
    <w:p>
      <w:pPr>
        <w:pStyle w:val="16"/>
        <w:ind w:left="0" w:leftChars="0" w:firstLine="0" w:firstLineChars="0"/>
        <w:jc w:val="left"/>
        <w:rPr>
          <w:color w:val="auto"/>
        </w:rPr>
      </w:pPr>
    </w:p>
    <w:p>
      <w:pPr>
        <w:pStyle w:val="16"/>
        <w:ind w:left="0" w:leftChars="0" w:firstLine="0" w:firstLineChars="0"/>
        <w:jc w:val="left"/>
        <w:rPr>
          <w:color w:val="auto"/>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第三章  技术要求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一、技术标准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（一）通过式金属探测门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1、符合GB15210-2018《通过时金属探测门通用技术规范》国标要求；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2、具备人脸抓拍与识别功能。</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（二）通道式微计量X射线行李检查装置</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1、符合GB15208.1-2018《微计量X射线安全建设设备第一部分：通用技术要求》和GB15208.2-2018《微剂量X射线安全检查设备 第2部分：透射式行包安全检查设备》要求；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2、X光机具备双源双视角；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3、具备违禁品智能识别功能。</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（三）液态危险化学品探测仪</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具备检测金属瓶、非金属瓶内常见危险液体（易燃易爆、强化学品探酸强碱）的检测能力，操作简便，检测。</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二、技术要求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（一）智能金属探测门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1、无感测温：可对通过安检门的人员进行脸部温度测试并进行人员准确匹配，温度精度：±0.3℃，测试距离：0.3米-3米，测试人员身高：1.45米-1.85米；</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2、人体温度初筛：可通过安全温度阈值设置，超过该阈值，可联动安检门本地声光报警，建立首道防线；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▲3、可显示通过人数、金属报警人数、实时温度、温度异常人数统计，支持双向分开计数，可按天查询；</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▲4、金属检测：可检测到1个回形针大小的金属，有效进行违规物品核验；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▲5、多区位报警功能：支持18区的金属探测，且带18区域报警指示灯；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6、模块化组件设计：运输、维护方便快捷；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7、智能功能：支持温度异常检测，支持联动声音报警，支持联动白光闪烁报警；</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8、可见光功能：400万星光级1/2.7英寸高性能CMOS，最高分辨率可达2688×1520@25fps，可见光支持低码率、低延时、ROI感兴趣区域增强编码，支持3D数字降噪,支持120dB宽动态；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9、安全相关：支持HTTPS等安全认证，支持创建证书。支持三级用户权限管理，支持IP地址过滤，支持授权的用户和密码；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10、最低探测高度：可探测距离地面3cm处金属物品并给出报警指示；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11、飞物报警功能：将1元硬币以不大于1m/s 速度抛过探测区域时，安检门应给出报警指示，测试50次，报警次数应大于45次；</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12、温度异常报警功能：当显示的通过人员体温大于预设值时，可联动抓图、图片上传（可见光图片及热成像图片，并叠加测温结果）、发出语音提示；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13、人脸检测功能：可同时检测并框选出10张</w:t>
      </w:r>
      <w:r>
        <w:rPr>
          <w:rFonts w:hint="eastAsia" w:asciiTheme="minorEastAsia" w:hAnsiTheme="minorEastAsia" w:eastAsiaTheme="minorEastAsia" w:cstheme="minorEastAsia"/>
          <w:color w:val="auto"/>
          <w:sz w:val="24"/>
          <w:szCs w:val="24"/>
          <w:lang w:eastAsia="zh-CN"/>
        </w:rPr>
        <w:t>及以上</w:t>
      </w:r>
      <w:r>
        <w:rPr>
          <w:rFonts w:hint="eastAsia" w:asciiTheme="minorEastAsia" w:hAnsiTheme="minorEastAsia" w:eastAsiaTheme="minorEastAsia" w:cstheme="minorEastAsia"/>
          <w:color w:val="auto"/>
          <w:sz w:val="24"/>
          <w:szCs w:val="24"/>
        </w:rPr>
        <w:t>人脸，并叠加测温结果；（提供省部级及以上安全与警用电子产品质量检验中心或安全防范报警系统产品质量检验中心出具的检测报告复印件，</w:t>
      </w:r>
      <w:r>
        <w:rPr>
          <w:rFonts w:hint="eastAsia" w:asciiTheme="minorEastAsia" w:hAnsiTheme="minorEastAsia" w:eastAsiaTheme="minorEastAsia" w:cstheme="minorEastAsia"/>
          <w:color w:val="auto"/>
          <w:sz w:val="24"/>
          <w:szCs w:val="24"/>
          <w:lang w:eastAsia="zh-CN"/>
        </w:rPr>
        <w:t>或提供第三方检测机构出具的带有</w:t>
      </w:r>
      <w:r>
        <w:rPr>
          <w:rFonts w:hint="eastAsia" w:asciiTheme="minorEastAsia" w:hAnsiTheme="minorEastAsia" w:eastAsiaTheme="minorEastAsia" w:cstheme="minorEastAsia"/>
          <w:color w:val="auto"/>
          <w:sz w:val="24"/>
          <w:szCs w:val="24"/>
          <w:lang w:val="en-US" w:eastAsia="zh-CN"/>
        </w:rPr>
        <w:t>CMA或CNAS标识的检测报告复印件，并加盖投标人或设备制造商鲜章或投标专用章</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14、温度测量误差：在33℃-42℃范围</w:t>
      </w:r>
      <w:r>
        <w:rPr>
          <w:rFonts w:hint="eastAsia" w:asciiTheme="minorEastAsia" w:hAnsiTheme="minorEastAsia" w:eastAsiaTheme="minorEastAsia" w:cstheme="minorEastAsia"/>
          <w:color w:val="auto"/>
          <w:sz w:val="24"/>
          <w:szCs w:val="24"/>
          <w:lang w:val="en-US" w:eastAsia="zh-CN"/>
        </w:rPr>
        <w:t>内,样机测温误差不大于0.5℃；</w:t>
      </w:r>
      <w:r>
        <w:rPr>
          <w:rFonts w:hint="eastAsia" w:asciiTheme="minorEastAsia" w:hAnsiTheme="minorEastAsia" w:eastAsiaTheme="minorEastAsia" w:cstheme="minorEastAsia"/>
          <w:color w:val="auto"/>
          <w:sz w:val="24"/>
          <w:szCs w:val="24"/>
        </w:rPr>
        <w:t>（提供省部级及以上安全与警用电子产品质量检验中心或安全防范报警系统产品质量检验中心出具的检测报告复印件，</w:t>
      </w:r>
      <w:r>
        <w:rPr>
          <w:rFonts w:hint="eastAsia" w:asciiTheme="minorEastAsia" w:hAnsiTheme="minorEastAsia" w:eastAsiaTheme="minorEastAsia" w:cstheme="minorEastAsia"/>
          <w:color w:val="auto"/>
          <w:sz w:val="24"/>
          <w:szCs w:val="24"/>
          <w:lang w:eastAsia="zh-CN"/>
        </w:rPr>
        <w:t>或提供第三方检测机构出具的带有</w:t>
      </w:r>
      <w:r>
        <w:rPr>
          <w:rFonts w:hint="eastAsia" w:asciiTheme="minorEastAsia" w:hAnsiTheme="minorEastAsia" w:eastAsiaTheme="minorEastAsia" w:cstheme="minorEastAsia"/>
          <w:color w:val="auto"/>
          <w:sz w:val="24"/>
          <w:szCs w:val="24"/>
          <w:lang w:val="en-US" w:eastAsia="zh-CN"/>
        </w:rPr>
        <w:t>CMA或CNAS标识的检测报告复印件，并加盖投标人或设备制造商鲜章或投标专用章</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15、联网功能：可以单机联网，通过web端进行参数配置；也可以搭配平台进行客流数据、报警数据的汇聚应用；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远程控制：如果允许通过远程计算机或网络进行集中控制，则应提供相应的控制程序，且设备应具备远程参数调整、远程诊断及报警相关数据存储功能；当远程控制因故中断时，金属门应能自动恢复本地控制（提供省部级及以上安全与警用电子产品质量检验中心或安全防范报警系统产品质量检验中心出具的检测报告复印件，</w:t>
      </w:r>
      <w:r>
        <w:rPr>
          <w:rFonts w:hint="eastAsia" w:asciiTheme="minorEastAsia" w:hAnsiTheme="minorEastAsia" w:eastAsiaTheme="minorEastAsia" w:cstheme="minorEastAsia"/>
          <w:color w:val="auto"/>
          <w:sz w:val="24"/>
          <w:szCs w:val="24"/>
          <w:lang w:eastAsia="zh-CN"/>
        </w:rPr>
        <w:t>或提供第三方检测机构出具的带有</w:t>
      </w:r>
      <w:r>
        <w:rPr>
          <w:rFonts w:hint="eastAsia" w:asciiTheme="minorEastAsia" w:hAnsiTheme="minorEastAsia" w:eastAsiaTheme="minorEastAsia" w:cstheme="minorEastAsia"/>
          <w:color w:val="auto"/>
          <w:sz w:val="24"/>
          <w:szCs w:val="24"/>
          <w:lang w:val="en-US" w:eastAsia="zh-CN"/>
        </w:rPr>
        <w:t>CMA或CNAS标识的检测报告复印件，并加盖投标人或设备制造商鲜章或投标专用章</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17、</w:t>
      </w:r>
      <w:r>
        <w:rPr>
          <w:rFonts w:hint="eastAsia" w:asciiTheme="minorEastAsia" w:hAnsiTheme="minorEastAsia" w:eastAsiaTheme="minorEastAsia" w:cstheme="minorEastAsia"/>
          <w:color w:val="auto"/>
          <w:sz w:val="24"/>
          <w:szCs w:val="24"/>
          <w:lang w:eastAsia="zh-CN"/>
        </w:rPr>
        <w:t>系统配置有检测金属量提示屏，能以条状图形来显示通过系统的金属量，并且用不同颜色区分金属量大小；</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18、联网功能：可以单机联网，通过web端进行参数配置；也可以搭配平台进行客流数据、报警数据的汇聚应用；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19、支持静音模式，支持0-10s的报警时长可调；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20、支持基于红外对射的多种探测模式；</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21、支持自动及手动频率搜索，支持20级频率调节；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22、支持12种场景设置，对不同场景配置对应的检测参数。</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（二）智能安检机（含接物架）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1、传送带速度0.2m/s-0.4m/s之间可调；各速度下设备均应能完整出图；（提供省部级及以上安全与警用电子产品质量检验中心或安全防范报警系统产品质量检验中心出具的检测报告复印件，</w:t>
      </w:r>
      <w:r>
        <w:rPr>
          <w:rFonts w:hint="eastAsia" w:asciiTheme="minorEastAsia" w:hAnsiTheme="minorEastAsia" w:eastAsiaTheme="minorEastAsia" w:cstheme="minorEastAsia"/>
          <w:color w:val="auto"/>
          <w:sz w:val="24"/>
          <w:szCs w:val="24"/>
          <w:lang w:eastAsia="zh-CN"/>
        </w:rPr>
        <w:t>或提供第三方检测机构出具的带有</w:t>
      </w:r>
      <w:r>
        <w:rPr>
          <w:rFonts w:hint="eastAsia" w:asciiTheme="minorEastAsia" w:hAnsiTheme="minorEastAsia" w:eastAsiaTheme="minorEastAsia" w:cstheme="minorEastAsia"/>
          <w:color w:val="auto"/>
          <w:sz w:val="24"/>
          <w:szCs w:val="24"/>
          <w:lang w:val="en-US" w:eastAsia="zh-CN"/>
        </w:rPr>
        <w:t>CMA或CNAS标识的检测报告复印件，并加盖投标人或设备制造商鲜章或投标专用章</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▲2、通道尺寸:</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650mm（宽）*500mm（高）。</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3、胶卷安全：符合ASA/ISO1600标准胶卷安全；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4、支持系统运维管理，包括日志查询、在线用户查询、设备升级等；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5、穿透力（钢板厚度）：大于等于32mm；</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▲6、图像存储容量：≥500万幅（提供省</w:t>
      </w:r>
      <w:r>
        <w:rPr>
          <w:rFonts w:hint="eastAsia" w:asciiTheme="minorEastAsia" w:hAnsiTheme="minorEastAsia" w:eastAsiaTheme="minorEastAsia" w:cstheme="minorEastAsia"/>
          <w:color w:val="auto"/>
          <w:sz w:val="24"/>
          <w:szCs w:val="24"/>
          <w:lang w:eastAsia="zh-CN"/>
        </w:rPr>
        <w:t>部级及以上安全与警用电子产品质量检验中心或安全防范报警系统产品质量检验中心出具的检测报告复印件，或提供第三方检测机构出具的带有</w:t>
      </w:r>
      <w:r>
        <w:rPr>
          <w:rFonts w:hint="eastAsia" w:asciiTheme="minorEastAsia" w:hAnsiTheme="minorEastAsia" w:eastAsiaTheme="minorEastAsia" w:cstheme="minorEastAsia"/>
          <w:color w:val="auto"/>
          <w:sz w:val="24"/>
          <w:szCs w:val="24"/>
          <w:lang w:val="en-US" w:eastAsia="zh-CN"/>
        </w:rPr>
        <w:t>CMA或CNAS标识的检测报告复印件，并加盖投标人或设备制造商鲜章或投标专用章</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7、摄像头数量：6路（进出口通道各2路，操作台1路，通道内1路）；</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8、通过X射线对经过传送带的包裹物品进行图像渲染显示，查看包裹物</w:t>
      </w:r>
      <w:r>
        <w:rPr>
          <w:rFonts w:hint="eastAsia" w:asciiTheme="minorEastAsia" w:hAnsiTheme="minorEastAsia" w:eastAsiaTheme="minorEastAsia" w:cstheme="minorEastAsia"/>
          <w:color w:val="auto"/>
          <w:sz w:val="24"/>
          <w:szCs w:val="24"/>
        </w:rPr>
        <w:t>品的形状和物质组成；</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设备应具有操作人员在岗/离开功能，当操作人员离开时间超过设定的阈值时，应能发出声音报警提示，且离开时间阈值可自定义设置。（提供省部级及以上安全与警用电子产品质量检验中心或安全防范报警系统产品质量检验中心出具的检测报告复印件，</w:t>
      </w:r>
      <w:r>
        <w:rPr>
          <w:rFonts w:hint="eastAsia" w:asciiTheme="minorEastAsia" w:hAnsiTheme="minorEastAsia" w:eastAsiaTheme="minorEastAsia" w:cstheme="minorEastAsia"/>
          <w:color w:val="auto"/>
          <w:sz w:val="24"/>
          <w:szCs w:val="24"/>
          <w:lang w:eastAsia="zh-CN"/>
        </w:rPr>
        <w:t>或提供第三方检测机构出具的带有</w:t>
      </w:r>
      <w:r>
        <w:rPr>
          <w:rFonts w:hint="eastAsia" w:asciiTheme="minorEastAsia" w:hAnsiTheme="minorEastAsia" w:eastAsiaTheme="minorEastAsia" w:cstheme="minorEastAsia"/>
          <w:color w:val="auto"/>
          <w:sz w:val="24"/>
          <w:szCs w:val="24"/>
          <w:lang w:val="en-US" w:eastAsia="zh-CN"/>
        </w:rPr>
        <w:t>CMA或CNAS标识的检测报告复印件，并加盖投标人或设备制造商鲜章或投标专用章</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人员值守功能：当视频显示画面中操作人员出现疑似低头、打哈欠、偏头、长时间闭眼、吸烟、使用手机等动作及镜头被遮挡时，应自动发送报警提示，报警信息可推送至远程平台（提供省部级及以上安全与警用电子产品质量检验中心或安全防范报警系统产品质量检验中心出具的检测报告复印件，</w:t>
      </w:r>
      <w:r>
        <w:rPr>
          <w:rFonts w:hint="eastAsia" w:asciiTheme="minorEastAsia" w:hAnsiTheme="minorEastAsia" w:eastAsiaTheme="minorEastAsia" w:cstheme="minorEastAsia"/>
          <w:color w:val="auto"/>
          <w:sz w:val="24"/>
          <w:szCs w:val="24"/>
          <w:lang w:eastAsia="zh-CN"/>
        </w:rPr>
        <w:t>或提供第三方检测机构出具的带有</w:t>
      </w:r>
      <w:r>
        <w:rPr>
          <w:rFonts w:hint="eastAsia" w:asciiTheme="minorEastAsia" w:hAnsiTheme="minorEastAsia" w:eastAsiaTheme="minorEastAsia" w:cstheme="minorEastAsia"/>
          <w:color w:val="auto"/>
          <w:sz w:val="24"/>
          <w:szCs w:val="24"/>
          <w:lang w:val="en-US" w:eastAsia="zh-CN"/>
        </w:rPr>
        <w:t>CMA或CNAS标识的检测报告复印件，并加盖投标人或设备制造商鲜章或投标专用章</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11、设备支持包裹实际位置显示功能，能显示包裹在通道内的位置、占通道的大小，射线源照射包裹的实时位置以及出通道的时间；</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12、设备应内置智能识别算法，实现对违禁品的智能识别功能。当检测到以下违禁品时，应能自动识别并图像圈定报警：1）、枪支 2）、刀具 3）、剪刀4）、压力容器罐</w:t>
      </w:r>
      <w:r>
        <w:rPr>
          <w:rFonts w:hint="eastAsia" w:asciiTheme="minorEastAsia" w:hAnsiTheme="minorEastAsia" w:eastAsiaTheme="minorEastAsia" w:cstheme="minorEastAsia"/>
          <w:color w:val="auto"/>
          <w:sz w:val="24"/>
          <w:szCs w:val="24"/>
          <w:lang w:eastAsia="zh-CN"/>
        </w:rPr>
        <w:t>或喷罐</w:t>
      </w:r>
      <w:r>
        <w:rPr>
          <w:rFonts w:hint="eastAsia" w:asciiTheme="minorEastAsia" w:hAnsiTheme="minorEastAsia" w:eastAsiaTheme="minorEastAsia" w:cstheme="minorEastAsia"/>
          <w:color w:val="auto"/>
          <w:sz w:val="24"/>
          <w:szCs w:val="24"/>
        </w:rPr>
        <w:t xml:space="preserve"> 5）、雨伞 6）、饮料瓶7）、手机 8）、电池 9）、笔记本电脑 10）、鞭炮（提供省部级及以上安全与警用电子产品质量检验中心或安全防范报警系统产品质量检验中心出具的检测报告复印件，</w:t>
      </w:r>
      <w:r>
        <w:rPr>
          <w:rFonts w:hint="eastAsia" w:asciiTheme="minorEastAsia" w:hAnsiTheme="minorEastAsia" w:eastAsiaTheme="minorEastAsia" w:cstheme="minorEastAsia"/>
          <w:color w:val="auto"/>
          <w:sz w:val="24"/>
          <w:szCs w:val="24"/>
          <w:lang w:eastAsia="zh-CN"/>
        </w:rPr>
        <w:t>或提供第三方检测机构出具的带有</w:t>
      </w:r>
      <w:r>
        <w:rPr>
          <w:rFonts w:hint="eastAsia" w:asciiTheme="minorEastAsia" w:hAnsiTheme="minorEastAsia" w:eastAsiaTheme="minorEastAsia" w:cstheme="minorEastAsia"/>
          <w:color w:val="auto"/>
          <w:sz w:val="24"/>
          <w:szCs w:val="24"/>
          <w:lang w:val="en-US" w:eastAsia="zh-CN"/>
        </w:rPr>
        <w:t>CMA或CNAS标识的检测报告复印件，并加盖投标人或设备制造商鲜章或投标专用章</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13、支持硬盘存储空间管理、RAID 0/1/5等高级硬盘管理，保障数据安全。</w:t>
      </w:r>
      <w:r>
        <w:rPr>
          <w:rFonts w:hint="eastAsia" w:asciiTheme="minorEastAsia" w:hAnsiTheme="minorEastAsia" w:eastAsiaTheme="minorEastAsia" w:cstheme="minorEastAsia"/>
          <w:color w:val="auto"/>
          <w:sz w:val="24"/>
          <w:szCs w:val="24"/>
        </w:rPr>
        <w:br w:type="textWrapping"/>
      </w:r>
      <w:r>
        <w:rPr>
          <w:rFonts w:hint="eastAsia" w:asciiTheme="minorEastAsia" w:hAnsiTheme="minorEastAsia" w:eastAsiaTheme="minorEastAsia" w:cstheme="minorEastAsia"/>
          <w:color w:val="auto"/>
          <w:sz w:val="24"/>
          <w:szCs w:val="24"/>
        </w:rPr>
        <w:t>支持管理用户组和用户，采用用户和用户组两级方式；</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14、设备具有用户注册、冻结、编辑和删除功能，同时具备密码和指纹录入及编辑功能（提供省部级及以上安全与警用电子产品质量检验中心或安全防范报警系统产品质量检验中心出具的检测报告复印件，</w:t>
      </w:r>
      <w:r>
        <w:rPr>
          <w:rFonts w:hint="eastAsia" w:asciiTheme="minorEastAsia" w:hAnsiTheme="minorEastAsia" w:eastAsiaTheme="minorEastAsia" w:cstheme="minorEastAsia"/>
          <w:color w:val="auto"/>
          <w:sz w:val="24"/>
          <w:szCs w:val="24"/>
          <w:lang w:eastAsia="zh-CN"/>
        </w:rPr>
        <w:t>或提供第三方检测机构出具的带有</w:t>
      </w:r>
      <w:r>
        <w:rPr>
          <w:rFonts w:hint="eastAsia" w:asciiTheme="minorEastAsia" w:hAnsiTheme="minorEastAsia" w:eastAsiaTheme="minorEastAsia" w:cstheme="minorEastAsia"/>
          <w:color w:val="auto"/>
          <w:sz w:val="24"/>
          <w:szCs w:val="24"/>
          <w:lang w:val="en-US" w:eastAsia="zh-CN"/>
        </w:rPr>
        <w:t>CMA或CNAS标识的检测报告复印件，并加盖投标人或设备制造商鲜章或投标专用章</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图像解像功能实验：对X光测试体A的0.8mm线对进行X射线图像解像力分析，启MTF值应大于等于0.5（提供省部级及以上安全与警用电子产品质量检验中心或安全防范报警系统产品质量检验中心出具的检测报告复印件，</w:t>
      </w:r>
      <w:r>
        <w:rPr>
          <w:rFonts w:hint="eastAsia" w:asciiTheme="minorEastAsia" w:hAnsiTheme="minorEastAsia" w:eastAsiaTheme="minorEastAsia" w:cstheme="minorEastAsia"/>
          <w:color w:val="auto"/>
          <w:sz w:val="24"/>
          <w:szCs w:val="24"/>
          <w:lang w:eastAsia="zh-CN"/>
        </w:rPr>
        <w:t>或提供第三方检测机构出具的带有</w:t>
      </w:r>
      <w:r>
        <w:rPr>
          <w:rFonts w:hint="eastAsia" w:asciiTheme="minorEastAsia" w:hAnsiTheme="minorEastAsia" w:eastAsiaTheme="minorEastAsia" w:cstheme="minorEastAsia"/>
          <w:color w:val="auto"/>
          <w:sz w:val="24"/>
          <w:szCs w:val="24"/>
          <w:lang w:val="en-US" w:eastAsia="zh-CN"/>
        </w:rPr>
        <w:t>CMA或CNAS标识的检测报告复印件，并加盖投标人或设备制造商鲜章或投标专用章</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16、支持对设备扫描的画面进行分析，智能识别刀具、液体（塑料瓶、玻璃瓶）、压力罐 、枪支、打火机等违禁品；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17、对违禁品设置危险等级并联动报警，可联动语音提示、声光报警、传送带停止等。报警种类可单独选择，报警方式可设置；</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18、超薄物体检测：当被测物过薄而无法遮挡光障时，人工按下操作台上的相应功能键，设备应能检测出厚度小于等于0.01mm的钢板</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19</w:t>
      </w:r>
      <w:r>
        <w:rPr>
          <w:rFonts w:hint="eastAsia" w:asciiTheme="minorEastAsia" w:hAnsiTheme="minorEastAsia" w:eastAsiaTheme="minorEastAsia" w:cstheme="minorEastAsia"/>
          <w:color w:val="auto"/>
          <w:sz w:val="24"/>
          <w:szCs w:val="24"/>
        </w:rPr>
        <w:t>、接物架符合比选人场地要求。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（三）台式液体检测仪</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、可检容器材质：够检测铁、铝、塑料、玻璃、纸质和陶瓷等不同材料包装液体；</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、可检液体类别：易燃、易爆、易腐蚀性危险液体；</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、液体检测量：不小于100ml，高度不小于6cm；</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、检测速度：不大于5秒；</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、可检测液体：仪器能够对以下密封容器中的易燃或者危险液体报警：1、汽油（97#） 2、煤油 3、柴油 4、无水乙醇 5、丙酮 6、正己烷 7、正庚烷 8、环戊烷 9、环己烷 10、三氯甲烷 11、苯 12、甲苯 13、二甲苯 14、丙醛 15、石油醚（30-60℃）等多种液体；</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、报警方式：声、光、液晶显示，具有报警后复位功能；</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、仪器应具有两个功能模块，一个检测非金属材质的容器，一个检测金属材质容器，每个功能模块都应有一个标示明显的检测平台；</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、一起的两个功能模块应能够各自独立工作，实现金属容器和非金属容器的同时检测，互不影响；</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、具有存储功能，存储容量≥500</w:t>
      </w:r>
      <w:r>
        <w:rPr>
          <w:rFonts w:hint="eastAsia" w:asciiTheme="minorEastAsia" w:hAnsiTheme="minorEastAsia" w:eastAsiaTheme="minorEastAsia" w:cstheme="minorEastAsia"/>
          <w:color w:val="auto"/>
          <w:sz w:val="24"/>
          <w:szCs w:val="24"/>
          <w:lang w:eastAsia="zh-CN"/>
        </w:rPr>
        <w:t>万</w:t>
      </w:r>
      <w:r>
        <w:rPr>
          <w:rFonts w:hint="eastAsia" w:asciiTheme="minorEastAsia" w:hAnsiTheme="minorEastAsia" w:eastAsiaTheme="minorEastAsia" w:cstheme="minorEastAsia"/>
          <w:color w:val="auto"/>
          <w:sz w:val="24"/>
          <w:szCs w:val="24"/>
        </w:rPr>
        <w:t>条；</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0</w:t>
      </w:r>
      <w:r>
        <w:rPr>
          <w:rFonts w:hint="eastAsia" w:asciiTheme="minorEastAsia" w:hAnsiTheme="minorEastAsia" w:eastAsiaTheme="minorEastAsia" w:cstheme="minorEastAsia"/>
          <w:color w:val="auto"/>
          <w:sz w:val="24"/>
          <w:szCs w:val="24"/>
        </w:rPr>
        <w:t>、网络接口：设备应具备USB、以太网络、WIFI、RS232等通讯接口。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（四）手持金属探测器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1、操作简单、方便，说明书应有中文版本；</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▲2、灵敏度高，能探测一枚大头针大小金属物品；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3、探测面大、从上到下一次探测完毕、大大的提高工作效率；</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4、具有三个指示灯显示，开机时绿色灯亮，探测时红色指示灯亮，电压降低时黄色指示灯亮；</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5、突出特点是有声光和振动报警双重提示方式,准确快速判断金属位置；</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6、具有高低灵敏度调节按钮，根据实际需求调节探测灵敏度；</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（五）高性能台式计算机及23.8寸显示器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1、高性能台式计算机：i7-12700/内存16G/256 SSD//2T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2、显示器尺寸：23.8英寸；</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3、显卡：集显；</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4、操作系统：</w:t>
      </w:r>
      <w:r>
        <w:rPr>
          <w:rFonts w:hint="eastAsia" w:asciiTheme="minorEastAsia" w:hAnsiTheme="minorEastAsia" w:eastAsiaTheme="minorEastAsia" w:cstheme="minorEastAsia"/>
          <w:sz w:val="24"/>
          <w:szCs w:val="24"/>
        </w:rPr>
        <w:t xml:space="preserve">WIN10 </w:t>
      </w:r>
      <w:r>
        <w:rPr>
          <w:rFonts w:hint="eastAsia" w:asciiTheme="minorEastAsia" w:hAnsiTheme="minorEastAsia" w:eastAsiaTheme="minorEastAsia" w:cstheme="minorEastAsia"/>
          <w:sz w:val="24"/>
          <w:szCs w:val="24"/>
          <w:lang w:val="en-US" w:eastAsia="zh-CN"/>
        </w:rPr>
        <w:t>Pro及以上</w:t>
      </w:r>
      <w:r>
        <w:rPr>
          <w:rFonts w:hint="eastAsia" w:asciiTheme="minorEastAsia" w:hAnsiTheme="minorEastAsia" w:eastAsiaTheme="minorEastAsia" w:cstheme="minorEastAsia"/>
          <w:sz w:val="24"/>
          <w:szCs w:val="24"/>
        </w:rPr>
        <w:t>(激活)</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5、分辨率：</w:t>
      </w:r>
      <w:r>
        <w:rPr>
          <w:rFonts w:hint="eastAsia" w:asciiTheme="minorEastAsia" w:hAnsiTheme="minorEastAsia" w:eastAsiaTheme="minorEastAsia" w:cstheme="minorEastAsia"/>
          <w:color w:val="auto"/>
          <w:sz w:val="24"/>
          <w:szCs w:val="24"/>
          <w:lang w:val="en-US" w:eastAsia="zh-CN"/>
        </w:rPr>
        <w:t>大于等于</w:t>
      </w:r>
      <w:r>
        <w:rPr>
          <w:rFonts w:hint="eastAsia" w:asciiTheme="minorEastAsia" w:hAnsiTheme="minorEastAsia" w:eastAsiaTheme="minorEastAsia" w:cstheme="minorEastAsia"/>
          <w:color w:val="auto"/>
          <w:sz w:val="24"/>
          <w:szCs w:val="24"/>
        </w:rPr>
        <w:t>1920×1080；</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（六）安检业务系统</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1、支持IP设备50个；</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2、支持安检设备：安检机、安检门、智能安检服务器、炸探、液探、升降柱、车底检测等安检设备；</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3、支持安检业务功能：实时安检画面预览、安检实时报警、行包检索、统计分析、集中判图、系统运维、安检员管理等功能；</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rPr>
        <w:t>▲4、成交人应免费为采购人提供开放接口，</w:t>
      </w:r>
      <w:r>
        <w:rPr>
          <w:rFonts w:hint="eastAsia" w:asciiTheme="minorEastAsia" w:hAnsiTheme="minorEastAsia" w:eastAsiaTheme="minorEastAsia" w:cstheme="minorEastAsia"/>
          <w:sz w:val="24"/>
          <w:szCs w:val="24"/>
          <w:lang w:eastAsia="zh-CN"/>
        </w:rPr>
        <w:t>实现与院内智慧平台数据的互联互通，满足智慧医院建设，</w:t>
      </w:r>
      <w:r>
        <w:rPr>
          <w:rFonts w:hint="eastAsia" w:asciiTheme="minorEastAsia" w:hAnsiTheme="minorEastAsia" w:eastAsiaTheme="minorEastAsia" w:cstheme="minorEastAsia"/>
          <w:color w:val="auto"/>
          <w:sz w:val="24"/>
          <w:szCs w:val="24"/>
        </w:rPr>
        <w:t>不得收取额外费用</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sz w:val="24"/>
          <w:szCs w:val="24"/>
          <w:lang w:eastAsia="zh-CN"/>
        </w:rPr>
        <w:t>及软件授权</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并提供原厂售后服务承诺函（格式自拟）。</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szCs w:val="24"/>
          <w:lang w:val="en-US" w:eastAsia="zh-CN"/>
        </w:rPr>
        <w:t>5、满足信息安全等级测评要求，并在质保期内提供免费信息安全改造升级服务。</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（七）其他要求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、设备不设定密码和订制配件，满足后期维护保养能正常购买到通用零件，更换零件不得收取授权费；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、上述技术产品技术要求中须按要求提供的报告，如未按要求提供相关证明材料按无效</w:t>
      </w:r>
      <w:r>
        <w:rPr>
          <w:rFonts w:hint="eastAsia" w:asciiTheme="minorEastAsia" w:hAnsiTheme="minorEastAsia" w:eastAsiaTheme="minorEastAsia" w:cstheme="minorEastAsia"/>
          <w:color w:val="auto"/>
          <w:sz w:val="24"/>
          <w:szCs w:val="24"/>
          <w:lang w:val="en-US" w:eastAsia="zh-CN"/>
        </w:rPr>
        <w:t>响应</w:t>
      </w:r>
      <w:r>
        <w:rPr>
          <w:rFonts w:hint="eastAsia" w:asciiTheme="minorEastAsia" w:hAnsiTheme="minorEastAsia" w:eastAsiaTheme="minorEastAsia" w:cstheme="minorEastAsia"/>
          <w:color w:val="auto"/>
          <w:sz w:val="24"/>
          <w:szCs w:val="24"/>
        </w:rPr>
        <w:t>处理。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p>
    <w:p>
      <w:pPr>
        <w:pStyle w:val="2"/>
        <w:rPr>
          <w:rFonts w:hint="eastAsia" w:asciiTheme="minorEastAsia" w:hAnsiTheme="minorEastAsia" w:eastAsiaTheme="minorEastAsia" w:cstheme="minorEastAsia"/>
          <w:color w:val="auto"/>
          <w:sz w:val="24"/>
          <w:szCs w:val="24"/>
        </w:rPr>
      </w:pP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第四章 商务要求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供货方式、时间、地点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1、合同签订后15天内完成交货、安装调试和人员培训，</w:t>
      </w:r>
      <w:r>
        <w:rPr>
          <w:rFonts w:hint="eastAsia" w:asciiTheme="minorEastAsia" w:hAnsiTheme="minorEastAsia" w:eastAsiaTheme="minorEastAsia" w:cstheme="minorEastAsia"/>
          <w:color w:val="auto"/>
          <w:sz w:val="24"/>
          <w:szCs w:val="24"/>
          <w:lang w:val="en-US" w:eastAsia="zh-CN"/>
        </w:rPr>
        <w:t>供应商</w:t>
      </w:r>
      <w:r>
        <w:rPr>
          <w:rFonts w:hint="eastAsia" w:asciiTheme="minorEastAsia" w:hAnsiTheme="minorEastAsia" w:eastAsiaTheme="minorEastAsia" w:cstheme="minorEastAsia"/>
          <w:color w:val="auto"/>
          <w:sz w:val="24"/>
          <w:szCs w:val="24"/>
        </w:rPr>
        <w:t>须对因安装调试错误所导致的货物损坏等承担全部赔偿责任。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2、交货地点：采购人指定地点。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质量保证及售后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1、产品质量保证期</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（1）从安装验收合格之日起3年。</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（2）产品自身质量问题的产品或零配件进行免费维修、更换。</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（3）质保期满后，</w:t>
      </w:r>
      <w:r>
        <w:rPr>
          <w:rFonts w:hint="eastAsia" w:asciiTheme="minorEastAsia" w:hAnsiTheme="minorEastAsia" w:eastAsiaTheme="minorEastAsia" w:cstheme="minorEastAsia"/>
          <w:color w:val="auto"/>
          <w:sz w:val="24"/>
          <w:szCs w:val="24"/>
          <w:lang w:val="en-US" w:eastAsia="zh-CN"/>
        </w:rPr>
        <w:t>供应商</w:t>
      </w:r>
      <w:r>
        <w:rPr>
          <w:rFonts w:hint="eastAsia" w:asciiTheme="minorEastAsia" w:hAnsiTheme="minorEastAsia" w:eastAsiaTheme="minorEastAsia" w:cstheme="minorEastAsia"/>
          <w:color w:val="auto"/>
          <w:sz w:val="24"/>
          <w:szCs w:val="24"/>
        </w:rPr>
        <w:t>必须提供系统升级维护，维保费用每年不得超过成交价的</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2、售后服务内容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供应商</w:t>
      </w:r>
      <w:r>
        <w:rPr>
          <w:rFonts w:hint="eastAsia" w:asciiTheme="minorEastAsia" w:hAnsiTheme="minorEastAsia" w:eastAsiaTheme="minorEastAsia" w:cstheme="minorEastAsia"/>
          <w:color w:val="auto"/>
          <w:sz w:val="24"/>
          <w:szCs w:val="24"/>
        </w:rPr>
        <w:t>和厂家在质量保证期内应当为采购人提供以下技术支持服务：</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（1）质量保证期内服务要求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①电话咨询</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供应商</w:t>
      </w:r>
      <w:r>
        <w:rPr>
          <w:rFonts w:hint="eastAsia" w:asciiTheme="minorEastAsia" w:hAnsiTheme="minorEastAsia" w:eastAsiaTheme="minorEastAsia" w:cstheme="minorEastAsia"/>
          <w:color w:val="auto"/>
          <w:sz w:val="24"/>
          <w:szCs w:val="24"/>
        </w:rPr>
        <w:t>和厂家应当为采购人提供技术援助电话，解答采购人在使用中遇到的问题，及时为采购人提出解决问题的建议。</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②现场响应</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采购人遇到使用及技术问题，电话咨询不能解决的，</w:t>
      </w:r>
      <w:r>
        <w:rPr>
          <w:rFonts w:hint="eastAsia" w:asciiTheme="minorEastAsia" w:hAnsiTheme="minorEastAsia" w:eastAsiaTheme="minorEastAsia" w:cstheme="minorEastAsia"/>
          <w:color w:val="auto"/>
          <w:sz w:val="24"/>
          <w:szCs w:val="24"/>
          <w:lang w:val="en-US" w:eastAsia="zh-CN"/>
        </w:rPr>
        <w:t>供应商</w:t>
      </w:r>
      <w:r>
        <w:rPr>
          <w:rFonts w:hint="eastAsia" w:asciiTheme="minorEastAsia" w:hAnsiTheme="minorEastAsia" w:eastAsiaTheme="minorEastAsia" w:cstheme="minorEastAsia"/>
          <w:color w:val="auto"/>
          <w:sz w:val="24"/>
          <w:szCs w:val="24"/>
        </w:rPr>
        <w:t>和厂家应在</w:t>
      </w:r>
      <w:r>
        <w:rPr>
          <w:rFonts w:hint="eastAsia" w:asciiTheme="minorEastAsia" w:hAnsiTheme="minorEastAsia" w:eastAsiaTheme="minorEastAsia" w:cstheme="minorEastAsia"/>
          <w:color w:val="auto"/>
          <w:sz w:val="24"/>
          <w:szCs w:val="24"/>
          <w:lang w:val="en-US" w:eastAsia="zh-CN"/>
        </w:rPr>
        <w:t>12</w:t>
      </w:r>
      <w:r>
        <w:rPr>
          <w:rFonts w:hint="eastAsia" w:asciiTheme="minorEastAsia" w:hAnsiTheme="minorEastAsia" w:eastAsiaTheme="minorEastAsia" w:cstheme="minorEastAsia"/>
          <w:color w:val="auto"/>
          <w:sz w:val="24"/>
          <w:szCs w:val="24"/>
        </w:rPr>
        <w:t>小时内采取相应措施，提供上门服务，确保产品正常工作；无法在24小时内解决的，应在48小时内提供备用产品，使采购人能够正常使用。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③技术升级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在质保期内，如果</w:t>
      </w:r>
      <w:r>
        <w:rPr>
          <w:rFonts w:hint="eastAsia" w:asciiTheme="minorEastAsia" w:hAnsiTheme="minorEastAsia" w:eastAsiaTheme="minorEastAsia" w:cstheme="minorEastAsia"/>
          <w:color w:val="auto"/>
          <w:sz w:val="24"/>
          <w:szCs w:val="24"/>
          <w:lang w:val="en-US" w:eastAsia="zh-CN"/>
        </w:rPr>
        <w:t>供应商</w:t>
      </w:r>
      <w:r>
        <w:rPr>
          <w:rFonts w:hint="eastAsia" w:asciiTheme="minorEastAsia" w:hAnsiTheme="minorEastAsia" w:eastAsiaTheme="minorEastAsia" w:cstheme="minorEastAsia"/>
          <w:color w:val="auto"/>
          <w:sz w:val="24"/>
          <w:szCs w:val="24"/>
        </w:rPr>
        <w:t>和厂家的产品技术升级，</w:t>
      </w:r>
      <w:r>
        <w:rPr>
          <w:rFonts w:hint="eastAsia" w:asciiTheme="minorEastAsia" w:hAnsiTheme="minorEastAsia" w:eastAsiaTheme="minorEastAsia" w:cstheme="minorEastAsia"/>
          <w:color w:val="auto"/>
          <w:sz w:val="24"/>
          <w:szCs w:val="24"/>
          <w:lang w:val="en-US" w:eastAsia="zh-CN"/>
        </w:rPr>
        <w:t>供应商</w:t>
      </w:r>
      <w:r>
        <w:rPr>
          <w:rFonts w:hint="eastAsia" w:asciiTheme="minorEastAsia" w:hAnsiTheme="minorEastAsia" w:eastAsiaTheme="minorEastAsia" w:cstheme="minorEastAsia"/>
          <w:color w:val="auto"/>
          <w:sz w:val="24"/>
          <w:szCs w:val="24"/>
        </w:rPr>
        <w:t>应及时通知采购人，如采购人有相应要求，</w:t>
      </w:r>
      <w:r>
        <w:rPr>
          <w:rFonts w:hint="eastAsia" w:asciiTheme="minorEastAsia" w:hAnsiTheme="minorEastAsia" w:eastAsiaTheme="minorEastAsia" w:cstheme="minorEastAsia"/>
          <w:color w:val="auto"/>
          <w:sz w:val="24"/>
          <w:szCs w:val="24"/>
          <w:lang w:val="en-US" w:eastAsia="zh-CN"/>
        </w:rPr>
        <w:t>供应商</w:t>
      </w:r>
      <w:r>
        <w:rPr>
          <w:rFonts w:hint="eastAsia" w:asciiTheme="minorEastAsia" w:hAnsiTheme="minorEastAsia" w:eastAsiaTheme="minorEastAsia" w:cstheme="minorEastAsia"/>
          <w:color w:val="auto"/>
          <w:sz w:val="24"/>
          <w:szCs w:val="24"/>
        </w:rPr>
        <w:t>和厂家应对采购人进行免费升级服务。</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（2）质保期外服务要求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①质量保证期过后，</w:t>
      </w:r>
      <w:r>
        <w:rPr>
          <w:rFonts w:hint="eastAsia" w:asciiTheme="minorEastAsia" w:hAnsiTheme="minorEastAsia" w:eastAsiaTheme="minorEastAsia" w:cstheme="minorEastAsia"/>
          <w:color w:val="auto"/>
          <w:sz w:val="24"/>
          <w:szCs w:val="24"/>
          <w:lang w:val="en-US" w:eastAsia="zh-CN"/>
        </w:rPr>
        <w:t>供应商</w:t>
      </w:r>
      <w:r>
        <w:rPr>
          <w:rFonts w:hint="eastAsia" w:asciiTheme="minorEastAsia" w:hAnsiTheme="minorEastAsia" w:eastAsiaTheme="minorEastAsia" w:cstheme="minorEastAsia"/>
          <w:color w:val="auto"/>
          <w:sz w:val="24"/>
          <w:szCs w:val="24"/>
        </w:rPr>
        <w:t>和厂家应同样提供免费电话咨询服务，并应承诺提供产品上门维护服务。</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②质量保证期过后，采购人需要继续由原供应商和厂家提供售后服务的，该供应商和厂家应以优惠价格提供售后服务。</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（3）故障响应时间要求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供应商</w:t>
      </w:r>
      <w:r>
        <w:rPr>
          <w:rFonts w:hint="eastAsia" w:asciiTheme="minorEastAsia" w:hAnsiTheme="minorEastAsia" w:eastAsiaTheme="minorEastAsia" w:cstheme="minorEastAsia"/>
          <w:color w:val="auto"/>
          <w:sz w:val="24"/>
          <w:szCs w:val="24"/>
        </w:rPr>
        <w:t>接到使用方产品出现问题的通知后立即作出响应，24小</w:t>
      </w:r>
      <w:r>
        <w:rPr>
          <w:rFonts w:hint="eastAsia" w:asciiTheme="minorEastAsia" w:hAnsiTheme="minorEastAsia" w:eastAsiaTheme="minorEastAsia" w:cstheme="minorEastAsia"/>
          <w:color w:val="auto"/>
          <w:sz w:val="24"/>
          <w:szCs w:val="24"/>
          <w:lang w:val="en-US" w:eastAsia="zh-CN"/>
        </w:rPr>
        <w:t>时</w:t>
      </w:r>
      <w:r>
        <w:rPr>
          <w:rFonts w:hint="eastAsia" w:asciiTheme="minorEastAsia" w:hAnsiTheme="minorEastAsia" w:eastAsiaTheme="minorEastAsia" w:cstheme="minorEastAsia"/>
          <w:color w:val="auto"/>
          <w:sz w:val="24"/>
          <w:szCs w:val="24"/>
        </w:rPr>
        <w:t>内到达现场进行处理。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（4）维修及零配件供应</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在维修过程中使用的维修零配件应为原厂配件，</w:t>
      </w:r>
      <w:r>
        <w:rPr>
          <w:rFonts w:hint="eastAsia" w:asciiTheme="minorEastAsia" w:hAnsiTheme="minorEastAsia" w:eastAsiaTheme="minorEastAsia" w:cstheme="minorEastAsia"/>
          <w:color w:val="auto"/>
          <w:sz w:val="24"/>
          <w:szCs w:val="24"/>
          <w:lang w:val="en-US" w:eastAsia="zh-CN"/>
        </w:rPr>
        <w:t>特殊情况确需使用非原厂配件，需经采购人同意。</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（三）验收方式</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1、货物到达现场后，供应商应在使用单位人员在场情况下当面开箱，共同清点、检查外观，作出开箱记录，双方签字确认。</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2、供应商应保证货物到达采购人所在地完好无损，如有缺漏、损坏，由供应商负责调换、补齐或赔偿。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3、供应商应提供完备的技术资料、装箱单和合格证等，并派遣专业技术人员进行现场安装调试。验收合格条件如下：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（1）设备技术参数与</w:t>
      </w:r>
      <w:r>
        <w:rPr>
          <w:rFonts w:hint="eastAsia" w:asciiTheme="minorEastAsia" w:hAnsiTheme="minorEastAsia" w:eastAsiaTheme="minorEastAsia" w:cstheme="minorEastAsia"/>
          <w:color w:val="auto"/>
          <w:sz w:val="24"/>
          <w:szCs w:val="24"/>
          <w:lang w:val="en-US" w:eastAsia="zh-CN"/>
        </w:rPr>
        <w:t>响应</w:t>
      </w:r>
      <w:r>
        <w:rPr>
          <w:rFonts w:hint="eastAsia" w:asciiTheme="minorEastAsia" w:hAnsiTheme="minorEastAsia" w:eastAsiaTheme="minorEastAsia" w:cstheme="minorEastAsia"/>
          <w:color w:val="auto"/>
          <w:sz w:val="24"/>
          <w:szCs w:val="24"/>
        </w:rPr>
        <w:t>文件一致，性能指标达到规定的标准。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（2）货物技术资料、装箱单、合格证等资料齐全并与投标时所提供的技术资料一致。</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（3）在系统试运行期间所出现的问题得到解决，并运行正常。</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（4）在规定时间内完成交货并验收，并经采购人确认。</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4、软件产品在安装调试并试运行符合要求后，才作为最终验收。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5、供应商提供的货物未达到</w:t>
      </w:r>
      <w:r>
        <w:rPr>
          <w:rFonts w:hint="eastAsia" w:asciiTheme="minorEastAsia" w:hAnsiTheme="minorEastAsia" w:eastAsiaTheme="minorEastAsia" w:cstheme="minorEastAsia"/>
          <w:color w:val="auto"/>
          <w:sz w:val="24"/>
          <w:szCs w:val="24"/>
          <w:lang w:val="en-US" w:eastAsia="zh-CN"/>
        </w:rPr>
        <w:t>响应</w:t>
      </w:r>
      <w:r>
        <w:rPr>
          <w:rFonts w:hint="eastAsia" w:asciiTheme="minorEastAsia" w:hAnsiTheme="minorEastAsia" w:eastAsiaTheme="minorEastAsia" w:cstheme="minorEastAsia"/>
          <w:color w:val="auto"/>
          <w:sz w:val="24"/>
          <w:szCs w:val="24"/>
        </w:rPr>
        <w:t>文件规定要求，且对采购人造成损失的，由供应商承担一切责任，并赔偿所造成的损失。</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6、采购人需要厂家对供应商交付的产品（包括质量、技术参数等）进行确认的，厂家应予以配合，并出具书面意见。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7、产品包装材料归采购人所有。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8、采购人根据采购项目实际情况，确定是否邀请国家认可的质量检测机构参加验收工作，所需费用全部由</w:t>
      </w:r>
      <w:r>
        <w:rPr>
          <w:rFonts w:hint="eastAsia" w:asciiTheme="minorEastAsia" w:hAnsiTheme="minorEastAsia" w:eastAsiaTheme="minorEastAsia" w:cstheme="minorEastAsia"/>
          <w:color w:val="auto"/>
          <w:sz w:val="24"/>
          <w:szCs w:val="24"/>
          <w:lang w:val="en-US" w:eastAsia="zh-CN"/>
        </w:rPr>
        <w:t>供应商</w:t>
      </w:r>
      <w:r>
        <w:rPr>
          <w:rFonts w:hint="eastAsia" w:asciiTheme="minorEastAsia" w:hAnsiTheme="minorEastAsia" w:eastAsiaTheme="minorEastAsia" w:cstheme="minorEastAsia"/>
          <w:color w:val="auto"/>
          <w:sz w:val="24"/>
          <w:szCs w:val="24"/>
        </w:rPr>
        <w:t>承担。</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（四）其他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响应</w:t>
      </w:r>
      <w:r>
        <w:rPr>
          <w:rFonts w:hint="eastAsia" w:asciiTheme="minorEastAsia" w:hAnsiTheme="minorEastAsia" w:eastAsiaTheme="minorEastAsia" w:cstheme="minorEastAsia"/>
          <w:color w:val="auto"/>
          <w:sz w:val="24"/>
          <w:szCs w:val="24"/>
        </w:rPr>
        <w:t>人必须在</w:t>
      </w:r>
      <w:r>
        <w:rPr>
          <w:rFonts w:hint="eastAsia" w:asciiTheme="minorEastAsia" w:hAnsiTheme="minorEastAsia" w:eastAsiaTheme="minorEastAsia" w:cstheme="minorEastAsia"/>
          <w:color w:val="auto"/>
          <w:sz w:val="24"/>
          <w:szCs w:val="24"/>
          <w:lang w:val="en-US" w:eastAsia="zh-CN"/>
        </w:rPr>
        <w:t>响应</w:t>
      </w:r>
      <w:r>
        <w:rPr>
          <w:rFonts w:hint="eastAsia" w:asciiTheme="minorEastAsia" w:hAnsiTheme="minorEastAsia" w:eastAsiaTheme="minorEastAsia" w:cstheme="minorEastAsia"/>
          <w:color w:val="auto"/>
          <w:sz w:val="24"/>
          <w:szCs w:val="24"/>
        </w:rPr>
        <w:t>文件中对以上条款和服务作出承诺，承诺必须达到本篇及采购文件其他条款的要求。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2、其他未尽事宜由供需双方在采购合同中详细约定。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p>
    <w:p>
      <w:pPr>
        <w:pStyle w:val="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16"/>
        <w:ind w:left="0" w:leftChars="0" w:firstLine="0" w:firstLineChars="0"/>
        <w:rPr>
          <w:rFonts w:ascii="宋体" w:hAnsi="宋体"/>
          <w:bCs/>
          <w:color w:val="auto"/>
          <w:sz w:val="44"/>
          <w:szCs w:val="44"/>
        </w:rPr>
      </w:pPr>
    </w:p>
    <w:p>
      <w:pPr>
        <w:pStyle w:val="16"/>
        <w:ind w:left="0" w:leftChars="0" w:firstLine="0" w:firstLineChars="0"/>
        <w:rPr>
          <w:rFonts w:ascii="宋体" w:hAnsi="宋体"/>
          <w:bCs/>
          <w:color w:val="auto"/>
          <w:sz w:val="44"/>
          <w:szCs w:val="44"/>
        </w:rPr>
      </w:pPr>
    </w:p>
    <w:p>
      <w:pPr>
        <w:pStyle w:val="16"/>
        <w:ind w:left="0" w:leftChars="0" w:firstLine="0" w:firstLineChars="0"/>
        <w:rPr>
          <w:rFonts w:ascii="宋体" w:hAnsi="宋体"/>
          <w:bCs/>
          <w:color w:val="auto"/>
          <w:sz w:val="44"/>
          <w:szCs w:val="44"/>
        </w:rPr>
      </w:pPr>
    </w:p>
    <w:p>
      <w:pPr>
        <w:ind w:firstLine="880" w:firstLineChars="200"/>
        <w:rPr>
          <w:color w:val="auto"/>
        </w:rPr>
      </w:pPr>
      <w:r>
        <w:rPr>
          <w:rFonts w:hint="eastAsia" w:ascii="宋体" w:hAnsi="宋体" w:cs="宋体"/>
          <w:bCs/>
          <w:color w:val="auto"/>
          <w:sz w:val="44"/>
          <w:szCs w:val="44"/>
        </w:rPr>
        <w:t>第</w:t>
      </w:r>
      <w:r>
        <w:rPr>
          <w:rFonts w:hint="eastAsia" w:ascii="宋体" w:hAnsi="宋体" w:cs="宋体"/>
          <w:bCs/>
          <w:color w:val="auto"/>
          <w:sz w:val="44"/>
          <w:szCs w:val="44"/>
          <w:lang w:val="en-US" w:eastAsia="zh-CN"/>
        </w:rPr>
        <w:t>四</w:t>
      </w:r>
      <w:r>
        <w:rPr>
          <w:rFonts w:hint="eastAsia" w:ascii="宋体" w:hAnsi="宋体" w:cs="宋体"/>
          <w:bCs/>
          <w:color w:val="auto"/>
          <w:sz w:val="44"/>
          <w:szCs w:val="44"/>
        </w:rPr>
        <w:t>章    部份响应文件格式（可参照）</w:t>
      </w:r>
    </w:p>
    <w:p>
      <w:pPr>
        <w:pStyle w:val="16"/>
        <w:ind w:firstLine="880"/>
        <w:rPr>
          <w:rFonts w:ascii="宋体" w:hAnsi="宋体"/>
          <w:bCs/>
          <w:color w:val="auto"/>
          <w:sz w:val="44"/>
          <w:szCs w:val="44"/>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rPr>
          <w:color w:val="auto"/>
          <w:sz w:val="32"/>
          <w:szCs w:val="32"/>
        </w:rPr>
      </w:pPr>
    </w:p>
    <w:p>
      <w:pPr>
        <w:spacing w:line="400" w:lineRule="exact"/>
        <w:rPr>
          <w:rFonts w:ascii="宋体" w:hAnsi="宋体"/>
          <w:color w:val="auto"/>
        </w:rPr>
      </w:pPr>
    </w:p>
    <w:p>
      <w:pPr>
        <w:spacing w:line="400" w:lineRule="exact"/>
        <w:rPr>
          <w:rFonts w:ascii="宋体" w:hAnsi="宋体"/>
          <w:color w:val="auto"/>
        </w:rPr>
      </w:pPr>
    </w:p>
    <w:p>
      <w:pPr>
        <w:spacing w:line="800" w:lineRule="exact"/>
        <w:jc w:val="center"/>
        <w:rPr>
          <w:color w:val="auto"/>
          <w:sz w:val="32"/>
          <w:szCs w:val="32"/>
          <w:u w:val="single"/>
        </w:rPr>
      </w:pPr>
      <w:r>
        <w:rPr>
          <w:rFonts w:hint="eastAsia"/>
          <w:color w:val="auto"/>
          <w:sz w:val="32"/>
          <w:szCs w:val="32"/>
          <w:u w:val="single"/>
        </w:rPr>
        <w:t xml:space="preserve">                               </w:t>
      </w:r>
      <w:r>
        <w:rPr>
          <w:rFonts w:hint="eastAsia"/>
          <w:color w:val="auto"/>
          <w:sz w:val="32"/>
          <w:szCs w:val="32"/>
        </w:rPr>
        <w:t>项目</w:t>
      </w: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center"/>
        <w:rPr>
          <w:color w:val="auto"/>
          <w:sz w:val="64"/>
          <w:szCs w:val="64"/>
        </w:rPr>
      </w:pPr>
      <w:r>
        <w:rPr>
          <w:rFonts w:hint="eastAsia"/>
          <w:color w:val="auto"/>
          <w:sz w:val="64"/>
          <w:szCs w:val="64"/>
        </w:rPr>
        <w:t>响 应 文 件</w:t>
      </w: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spacing w:line="800" w:lineRule="exact"/>
        <w:ind w:firstLine="2240" w:firstLineChars="800"/>
        <w:rPr>
          <w:color w:val="auto"/>
          <w:sz w:val="28"/>
          <w:szCs w:val="28"/>
          <w:u w:val="single"/>
        </w:rPr>
      </w:pPr>
      <w:r>
        <w:rPr>
          <w:rFonts w:hint="eastAsia"/>
          <w:color w:val="auto"/>
          <w:sz w:val="28"/>
          <w:szCs w:val="28"/>
        </w:rPr>
        <w:t>响应人：</w:t>
      </w:r>
      <w:r>
        <w:rPr>
          <w:rFonts w:hint="eastAsia"/>
          <w:color w:val="auto"/>
          <w:sz w:val="28"/>
          <w:szCs w:val="28"/>
          <w:u w:val="single"/>
        </w:rPr>
        <w:t xml:space="preserve">                              </w:t>
      </w:r>
    </w:p>
    <w:p>
      <w:pPr>
        <w:spacing w:line="800" w:lineRule="exact"/>
        <w:ind w:firstLine="2940" w:firstLineChars="1050"/>
        <w:rPr>
          <w:color w:val="auto"/>
          <w:sz w:val="28"/>
          <w:szCs w:val="28"/>
        </w:rPr>
      </w:pPr>
      <w:r>
        <w:rPr>
          <w:rFonts w:hint="eastAsia"/>
          <w:color w:val="auto"/>
          <w:sz w:val="28"/>
          <w:szCs w:val="28"/>
          <w:u w:val="single"/>
        </w:rPr>
        <w:t xml:space="preserve">  </w:t>
      </w:r>
      <w:r>
        <w:rPr>
          <w:color w:val="auto"/>
          <w:sz w:val="28"/>
          <w:szCs w:val="28"/>
          <w:u w:val="single"/>
        </w:rPr>
        <w:t>20</w:t>
      </w:r>
      <w:r>
        <w:rPr>
          <w:rFonts w:hint="eastAsia"/>
          <w:color w:val="auto"/>
          <w:sz w:val="28"/>
          <w:szCs w:val="28"/>
          <w:u w:val="single"/>
        </w:rPr>
        <w:t xml:space="preserve">    </w:t>
      </w:r>
      <w:r>
        <w:rPr>
          <w:rFonts w:hint="eastAsia"/>
          <w:color w:val="auto"/>
          <w:sz w:val="28"/>
          <w:szCs w:val="28"/>
        </w:rPr>
        <w:t>年</w:t>
      </w:r>
      <w:r>
        <w:rPr>
          <w:rFonts w:hint="eastAsia"/>
          <w:color w:val="auto"/>
          <w:sz w:val="28"/>
          <w:szCs w:val="28"/>
          <w:u w:val="single"/>
        </w:rPr>
        <w:t xml:space="preserve">      </w:t>
      </w:r>
      <w:r>
        <w:rPr>
          <w:rFonts w:hint="eastAsia"/>
          <w:color w:val="auto"/>
          <w:sz w:val="28"/>
          <w:szCs w:val="28"/>
        </w:rPr>
        <w:t>月</w:t>
      </w:r>
      <w:r>
        <w:rPr>
          <w:rFonts w:hint="eastAsia"/>
          <w:color w:val="auto"/>
          <w:sz w:val="28"/>
          <w:szCs w:val="28"/>
          <w:u w:val="single"/>
        </w:rPr>
        <w:t xml:space="preserve">       </w:t>
      </w:r>
      <w:r>
        <w:rPr>
          <w:rFonts w:hint="eastAsia"/>
          <w:color w:val="auto"/>
          <w:sz w:val="28"/>
          <w:szCs w:val="28"/>
        </w:rPr>
        <w:t>日</w:t>
      </w: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spacing w:line="480" w:lineRule="exact"/>
        <w:jc w:val="center"/>
        <w:rPr>
          <w:rFonts w:ascii="宋体" w:hAnsi="宋体"/>
          <w:color w:val="auto"/>
          <w:sz w:val="32"/>
          <w:szCs w:val="32"/>
        </w:rPr>
      </w:pPr>
      <w:r>
        <w:rPr>
          <w:rFonts w:ascii="宋体" w:hAnsi="宋体"/>
          <w:color w:val="auto"/>
          <w:sz w:val="32"/>
          <w:szCs w:val="32"/>
        </w:rPr>
        <w:t>目</w:t>
      </w:r>
      <w:r>
        <w:rPr>
          <w:rFonts w:hint="eastAsia" w:ascii="宋体" w:hAnsi="宋体"/>
          <w:color w:val="auto"/>
          <w:sz w:val="32"/>
          <w:szCs w:val="32"/>
        </w:rPr>
        <w:t xml:space="preserve">  </w:t>
      </w:r>
      <w:r>
        <w:rPr>
          <w:rFonts w:ascii="宋体" w:hAnsi="宋体"/>
          <w:color w:val="auto"/>
          <w:sz w:val="32"/>
          <w:szCs w:val="32"/>
        </w:rPr>
        <w:t>录</w:t>
      </w:r>
    </w:p>
    <w:p>
      <w:pPr>
        <w:spacing w:line="480" w:lineRule="exact"/>
        <w:ind w:firstLine="480" w:firstLineChars="200"/>
        <w:jc w:val="left"/>
        <w:rPr>
          <w:rFonts w:ascii="宋体" w:hAnsi="宋体"/>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宋体" w:hAnsi="宋体"/>
          <w:color w:val="auto"/>
          <w:sz w:val="24"/>
          <w:szCs w:val="24"/>
        </w:rPr>
      </w:pPr>
      <w:r>
        <w:rPr>
          <w:rFonts w:hint="eastAsia" w:ascii="宋体" w:hAnsi="宋体"/>
          <w:color w:val="auto"/>
          <w:sz w:val="24"/>
          <w:szCs w:val="24"/>
          <w:lang w:val="en-US" w:eastAsia="zh-CN"/>
        </w:rPr>
        <w:t>一、</w:t>
      </w:r>
      <w:r>
        <w:rPr>
          <w:rFonts w:hint="eastAsia" w:ascii="宋体" w:hAnsi="宋体"/>
          <w:color w:val="auto"/>
          <w:sz w:val="24"/>
          <w:szCs w:val="24"/>
        </w:rPr>
        <w:t>响应函；</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宋体" w:hAnsi="宋体"/>
          <w:color w:val="auto"/>
          <w:sz w:val="24"/>
          <w:szCs w:val="24"/>
        </w:rPr>
      </w:pPr>
      <w:r>
        <w:rPr>
          <w:rFonts w:hint="eastAsia" w:ascii="宋体" w:hAnsi="宋体"/>
          <w:color w:val="auto"/>
          <w:sz w:val="24"/>
          <w:szCs w:val="24"/>
          <w:lang w:val="en-US" w:eastAsia="zh-CN"/>
        </w:rPr>
        <w:t>二、</w:t>
      </w:r>
      <w:r>
        <w:rPr>
          <w:rFonts w:hint="eastAsia" w:ascii="宋体" w:hAnsi="宋体"/>
          <w:color w:val="auto"/>
          <w:sz w:val="24"/>
          <w:szCs w:val="24"/>
        </w:rPr>
        <w:t>法定代表人（主要负责人）身份证明及授权委托书；</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color w:val="auto"/>
          <w:sz w:val="24"/>
          <w:szCs w:val="24"/>
        </w:rPr>
      </w:pPr>
      <w:r>
        <w:rPr>
          <w:rFonts w:hint="eastAsia" w:ascii="宋体" w:hAnsi="宋体"/>
          <w:color w:val="auto"/>
          <w:sz w:val="24"/>
          <w:szCs w:val="24"/>
          <w:lang w:val="en-US" w:eastAsia="zh-CN"/>
        </w:rPr>
        <w:t>三、资质资料</w:t>
      </w:r>
      <w:r>
        <w:rPr>
          <w:rFonts w:hint="eastAsia" w:ascii="宋体" w:hAnsi="宋体"/>
          <w:color w:val="auto"/>
          <w:sz w:val="24"/>
          <w:szCs w:val="24"/>
        </w:rPr>
        <w:t>；</w:t>
      </w:r>
    </w:p>
    <w:p>
      <w:pPr>
        <w:spacing w:line="480" w:lineRule="exact"/>
        <w:ind w:firstLine="480" w:firstLineChars="200"/>
        <w:jc w:val="left"/>
        <w:rPr>
          <w:rFonts w:ascii="宋体" w:hAnsi="宋体"/>
          <w:color w:val="auto"/>
          <w:sz w:val="24"/>
          <w:szCs w:val="24"/>
        </w:rPr>
      </w:pPr>
      <w:r>
        <w:rPr>
          <w:rFonts w:hint="eastAsia" w:ascii="宋体" w:hAnsi="宋体"/>
          <w:color w:val="auto"/>
          <w:sz w:val="24"/>
          <w:szCs w:val="24"/>
          <w:lang w:val="en-US" w:eastAsia="zh-CN"/>
        </w:rPr>
        <w:t>四、</w:t>
      </w:r>
      <w:r>
        <w:rPr>
          <w:rFonts w:hint="eastAsia" w:ascii="宋体" w:hAnsi="宋体"/>
          <w:color w:val="auto"/>
          <w:sz w:val="24"/>
          <w:szCs w:val="24"/>
        </w:rPr>
        <w:t>技术部分</w:t>
      </w:r>
      <w:r>
        <w:rPr>
          <w:rFonts w:hint="eastAsia" w:ascii="宋体" w:hAnsi="宋体"/>
          <w:color w:val="auto"/>
          <w:sz w:val="24"/>
          <w:szCs w:val="24"/>
          <w:lang w:eastAsia="zh-CN"/>
        </w:rPr>
        <w:t>（</w:t>
      </w:r>
      <w:r>
        <w:rPr>
          <w:rFonts w:hint="eastAsia" w:ascii="宋体" w:hAnsi="宋体"/>
          <w:color w:val="auto"/>
          <w:sz w:val="24"/>
          <w:szCs w:val="24"/>
          <w:lang w:val="en-US" w:eastAsia="zh-CN"/>
        </w:rPr>
        <w:t>包括</w:t>
      </w:r>
      <w:r>
        <w:rPr>
          <w:rFonts w:hint="eastAsia" w:ascii="宋体" w:hAnsi="宋体"/>
          <w:sz w:val="24"/>
          <w:szCs w:val="24"/>
        </w:rPr>
        <w:t>技术要求响应/偏离表</w:t>
      </w:r>
      <w:r>
        <w:rPr>
          <w:rFonts w:hint="eastAsia" w:ascii="宋体" w:hAnsi="宋体"/>
          <w:sz w:val="24"/>
          <w:szCs w:val="24"/>
          <w:lang w:eastAsia="zh-CN"/>
        </w:rPr>
        <w:t>）</w:t>
      </w:r>
      <w:r>
        <w:rPr>
          <w:rFonts w:hint="eastAsia" w:ascii="宋体" w:hAnsi="宋体"/>
          <w:color w:val="auto"/>
          <w:sz w:val="24"/>
          <w:szCs w:val="24"/>
        </w:rPr>
        <w:t>；</w:t>
      </w:r>
    </w:p>
    <w:p>
      <w:pPr>
        <w:spacing w:line="480" w:lineRule="exact"/>
        <w:ind w:firstLine="480" w:firstLineChars="200"/>
        <w:jc w:val="left"/>
        <w:rPr>
          <w:rFonts w:ascii="宋体" w:hAnsi="宋体"/>
          <w:color w:val="auto"/>
          <w:sz w:val="24"/>
          <w:szCs w:val="24"/>
        </w:rPr>
      </w:pPr>
      <w:r>
        <w:rPr>
          <w:rFonts w:hint="eastAsia" w:ascii="宋体" w:hAnsi="宋体"/>
          <w:color w:val="auto"/>
          <w:sz w:val="24"/>
          <w:szCs w:val="24"/>
          <w:lang w:val="en-US" w:eastAsia="zh-CN"/>
        </w:rPr>
        <w:t>五、</w:t>
      </w:r>
      <w:r>
        <w:rPr>
          <w:rFonts w:hint="eastAsia" w:ascii="宋体" w:hAnsi="宋体"/>
          <w:color w:val="auto"/>
          <w:sz w:val="24"/>
          <w:szCs w:val="24"/>
        </w:rPr>
        <w:t>商务部分</w:t>
      </w:r>
      <w:r>
        <w:rPr>
          <w:rFonts w:hint="eastAsia" w:ascii="宋体" w:hAnsi="宋体"/>
          <w:color w:val="auto"/>
          <w:sz w:val="24"/>
          <w:szCs w:val="24"/>
          <w:lang w:eastAsia="zh-CN"/>
        </w:rPr>
        <w:t>（</w:t>
      </w:r>
      <w:r>
        <w:rPr>
          <w:rFonts w:hint="eastAsia" w:ascii="宋体" w:hAnsi="宋体"/>
          <w:color w:val="auto"/>
          <w:sz w:val="24"/>
          <w:szCs w:val="24"/>
          <w:lang w:val="en-US" w:eastAsia="zh-CN"/>
        </w:rPr>
        <w:t>包括</w:t>
      </w:r>
      <w:r>
        <w:rPr>
          <w:rFonts w:hint="eastAsia" w:ascii="宋体" w:hAnsi="宋体"/>
          <w:sz w:val="24"/>
          <w:szCs w:val="24"/>
        </w:rPr>
        <w:t>商务要求应答承诺书</w:t>
      </w:r>
      <w:r>
        <w:rPr>
          <w:rFonts w:hint="eastAsia" w:ascii="宋体" w:hAnsi="宋体"/>
          <w:sz w:val="24"/>
          <w:szCs w:val="24"/>
          <w:lang w:eastAsia="zh-CN"/>
        </w:rPr>
        <w:t>）</w:t>
      </w:r>
      <w:r>
        <w:rPr>
          <w:rFonts w:hint="eastAsia" w:ascii="宋体" w:hAnsi="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宋体" w:hAnsi="宋体"/>
          <w:color w:val="auto"/>
          <w:sz w:val="24"/>
          <w:szCs w:val="24"/>
        </w:rPr>
      </w:pPr>
      <w:r>
        <w:rPr>
          <w:rFonts w:hint="eastAsia" w:ascii="宋体" w:hAnsi="宋体"/>
          <w:color w:val="auto"/>
          <w:sz w:val="24"/>
          <w:szCs w:val="24"/>
          <w:lang w:val="en-US" w:eastAsia="zh-CN"/>
        </w:rPr>
        <w:t>六、</w:t>
      </w:r>
      <w:r>
        <w:rPr>
          <w:rFonts w:hint="eastAsia" w:ascii="宋体" w:hAnsi="宋体"/>
          <w:color w:val="auto"/>
          <w:sz w:val="24"/>
          <w:szCs w:val="24"/>
        </w:rPr>
        <w:t>其它须说明材料。</w:t>
      </w:r>
    </w:p>
    <w:p>
      <w:pPr>
        <w:spacing w:line="480" w:lineRule="exact"/>
        <w:ind w:firstLine="480" w:firstLineChars="200"/>
        <w:jc w:val="left"/>
        <w:rPr>
          <w:rFonts w:ascii="宋体" w:hAnsi="宋体"/>
          <w:color w:val="auto"/>
          <w:sz w:val="24"/>
          <w:szCs w:val="24"/>
        </w:rPr>
      </w:pPr>
    </w:p>
    <w:p>
      <w:pPr>
        <w:spacing w:line="480" w:lineRule="exact"/>
        <w:ind w:firstLine="480" w:firstLineChars="200"/>
        <w:jc w:val="left"/>
        <w:rPr>
          <w:rFonts w:ascii="宋体" w:hAnsi="宋体"/>
          <w:color w:val="auto"/>
          <w:sz w:val="24"/>
          <w:szCs w:val="24"/>
        </w:rPr>
      </w:pPr>
    </w:p>
    <w:p>
      <w:pPr>
        <w:spacing w:line="480" w:lineRule="exact"/>
        <w:jc w:val="left"/>
        <w:rPr>
          <w:rFonts w:ascii="宋体" w:hAnsi="宋体"/>
          <w:color w:val="auto"/>
          <w:sz w:val="24"/>
          <w:szCs w:val="24"/>
        </w:rPr>
      </w:pPr>
    </w:p>
    <w:p>
      <w:pPr>
        <w:spacing w:line="480" w:lineRule="exact"/>
        <w:jc w:val="left"/>
        <w:rPr>
          <w:rFonts w:ascii="宋体" w:hAnsi="宋体"/>
          <w:color w:val="auto"/>
          <w:sz w:val="24"/>
          <w:szCs w:val="24"/>
        </w:rPr>
      </w:pPr>
    </w:p>
    <w:p>
      <w:pPr>
        <w:spacing w:line="480" w:lineRule="exact"/>
        <w:jc w:val="left"/>
        <w:rPr>
          <w:rFonts w:ascii="宋体" w:hAnsi="宋体"/>
          <w:color w:val="auto"/>
          <w:sz w:val="24"/>
          <w:szCs w:val="24"/>
        </w:rPr>
      </w:pPr>
    </w:p>
    <w:p>
      <w:pPr>
        <w:spacing w:line="480" w:lineRule="exact"/>
        <w:jc w:val="left"/>
        <w:rPr>
          <w:rFonts w:ascii="宋体" w:hAnsi="宋体"/>
          <w:color w:val="auto"/>
          <w:sz w:val="24"/>
          <w:szCs w:val="24"/>
        </w:rPr>
      </w:pPr>
    </w:p>
    <w:p>
      <w:pPr>
        <w:spacing w:line="480" w:lineRule="exact"/>
        <w:jc w:val="left"/>
        <w:rPr>
          <w:rFonts w:ascii="宋体" w:hAnsi="宋体"/>
          <w:color w:val="auto"/>
          <w:sz w:val="24"/>
          <w:szCs w:val="24"/>
        </w:rPr>
      </w:pPr>
    </w:p>
    <w:p>
      <w:pPr>
        <w:spacing w:line="400" w:lineRule="exact"/>
        <w:jc w:val="left"/>
        <w:rPr>
          <w:rFonts w:ascii="宋体" w:hAnsi="宋体"/>
          <w:color w:val="auto"/>
        </w:rPr>
      </w:pPr>
    </w:p>
    <w:p>
      <w:pPr>
        <w:spacing w:line="400" w:lineRule="exact"/>
        <w:jc w:val="left"/>
        <w:rPr>
          <w:rFonts w:ascii="宋体" w:hAnsi="宋体"/>
          <w:color w:val="auto"/>
        </w:rPr>
      </w:pPr>
    </w:p>
    <w:p>
      <w:pPr>
        <w:spacing w:line="400" w:lineRule="exact"/>
        <w:jc w:val="left"/>
        <w:rPr>
          <w:rFonts w:ascii="宋体" w:hAnsi="宋体"/>
          <w:color w:val="auto"/>
        </w:rPr>
      </w:pPr>
    </w:p>
    <w:p>
      <w:pPr>
        <w:spacing w:line="400" w:lineRule="exact"/>
        <w:jc w:val="left"/>
        <w:rPr>
          <w:rFonts w:ascii="宋体" w:hAnsi="宋体"/>
          <w:color w:val="auto"/>
        </w:rPr>
      </w:pPr>
    </w:p>
    <w:p>
      <w:pPr>
        <w:spacing w:line="400" w:lineRule="exact"/>
        <w:jc w:val="left"/>
        <w:rPr>
          <w:rFonts w:ascii="宋体" w:hAnsi="宋体"/>
          <w:color w:val="auto"/>
        </w:rPr>
      </w:pPr>
    </w:p>
    <w:p>
      <w:pPr>
        <w:spacing w:line="400" w:lineRule="exact"/>
        <w:jc w:val="left"/>
        <w:rPr>
          <w:rFonts w:ascii="宋体" w:hAnsi="宋体"/>
          <w:color w:val="auto"/>
        </w:rPr>
      </w:pPr>
    </w:p>
    <w:p>
      <w:pPr>
        <w:spacing w:line="400" w:lineRule="exact"/>
        <w:jc w:val="left"/>
        <w:rPr>
          <w:rFonts w:ascii="宋体" w:hAnsi="宋体"/>
          <w:color w:val="auto"/>
        </w:rPr>
      </w:pPr>
    </w:p>
    <w:p>
      <w:pPr>
        <w:spacing w:line="400" w:lineRule="exact"/>
        <w:jc w:val="left"/>
        <w:rPr>
          <w:rFonts w:ascii="宋体" w:hAnsi="宋体"/>
          <w:color w:val="auto"/>
        </w:rPr>
      </w:pPr>
    </w:p>
    <w:p>
      <w:pPr>
        <w:spacing w:line="400" w:lineRule="exact"/>
        <w:jc w:val="left"/>
        <w:rPr>
          <w:rFonts w:ascii="宋体" w:hAnsi="宋体"/>
          <w:color w:val="auto"/>
        </w:rPr>
      </w:pPr>
    </w:p>
    <w:p>
      <w:pPr>
        <w:spacing w:line="400" w:lineRule="exact"/>
        <w:jc w:val="left"/>
        <w:rPr>
          <w:rFonts w:ascii="宋体" w:hAnsi="宋体"/>
          <w:color w:val="auto"/>
        </w:rPr>
      </w:pPr>
    </w:p>
    <w:p>
      <w:pPr>
        <w:tabs>
          <w:tab w:val="left" w:pos="360"/>
        </w:tabs>
        <w:spacing w:afterLines="50" w:line="480" w:lineRule="exact"/>
        <w:jc w:val="left"/>
        <w:rPr>
          <w:rFonts w:ascii="宋体" w:hAnsi="宋体" w:cs="宋体"/>
          <w:bCs/>
          <w:color w:val="auto"/>
        </w:rPr>
      </w:pPr>
    </w:p>
    <w:p>
      <w:pPr>
        <w:tabs>
          <w:tab w:val="left" w:pos="360"/>
        </w:tabs>
        <w:spacing w:afterLines="50" w:line="480" w:lineRule="exact"/>
        <w:jc w:val="left"/>
        <w:rPr>
          <w:rFonts w:ascii="宋体" w:hAnsi="宋体" w:cs="宋体"/>
          <w:bCs/>
          <w:color w:val="auto"/>
        </w:rPr>
      </w:pPr>
    </w:p>
    <w:p>
      <w:pPr>
        <w:tabs>
          <w:tab w:val="left" w:pos="360"/>
        </w:tabs>
        <w:spacing w:afterLines="50" w:line="480" w:lineRule="exact"/>
        <w:jc w:val="left"/>
        <w:rPr>
          <w:rFonts w:ascii="宋体" w:hAnsi="宋体" w:cs="宋体"/>
          <w:bCs/>
          <w:color w:val="auto"/>
        </w:rPr>
      </w:pPr>
    </w:p>
    <w:p>
      <w:pPr>
        <w:tabs>
          <w:tab w:val="left" w:pos="360"/>
        </w:tabs>
        <w:spacing w:afterLines="50" w:line="480" w:lineRule="exact"/>
        <w:jc w:val="left"/>
        <w:rPr>
          <w:rFonts w:ascii="宋体" w:hAnsi="宋体" w:cs="宋体"/>
          <w:bCs/>
          <w:color w:val="auto"/>
        </w:rPr>
      </w:pPr>
    </w:p>
    <w:p>
      <w:pPr>
        <w:pStyle w:val="2"/>
      </w:pPr>
    </w:p>
    <w:p>
      <w:pPr>
        <w:spacing w:line="400" w:lineRule="exact"/>
        <w:jc w:val="center"/>
        <w:rPr>
          <w:rFonts w:ascii="宋体" w:hAnsi="宋体"/>
          <w:color w:val="auto"/>
          <w:sz w:val="32"/>
          <w:szCs w:val="32"/>
        </w:rPr>
      </w:pPr>
      <w:r>
        <w:rPr>
          <w:rFonts w:ascii="宋体" w:hAnsi="宋体"/>
          <w:color w:val="auto"/>
          <w:sz w:val="32"/>
          <w:szCs w:val="32"/>
        </w:rPr>
        <w:t>一、响 应 函</w:t>
      </w:r>
    </w:p>
    <w:p>
      <w:pPr>
        <w:spacing w:line="460" w:lineRule="exact"/>
        <w:jc w:val="left"/>
        <w:rPr>
          <w:rFonts w:ascii="宋体" w:hAnsi="宋体"/>
          <w:color w:val="auto"/>
          <w:sz w:val="24"/>
          <w:szCs w:val="24"/>
        </w:rPr>
      </w:pPr>
    </w:p>
    <w:p>
      <w:pPr>
        <w:spacing w:line="460" w:lineRule="exact"/>
        <w:jc w:val="left"/>
        <w:rPr>
          <w:rFonts w:ascii="宋体" w:hAnsi="宋体"/>
          <w:color w:val="auto"/>
          <w:sz w:val="24"/>
          <w:szCs w:val="24"/>
        </w:rPr>
      </w:pPr>
      <w:r>
        <w:rPr>
          <w:rFonts w:hint="eastAsia" w:ascii="宋体" w:hAnsi="宋体"/>
          <w:color w:val="auto"/>
          <w:sz w:val="24"/>
          <w:szCs w:val="24"/>
          <w:u w:val="single"/>
        </w:rPr>
        <w:t xml:space="preserve">                          </w:t>
      </w:r>
      <w:r>
        <w:rPr>
          <w:rFonts w:ascii="宋体" w:hAnsi="宋体"/>
          <w:color w:val="auto"/>
          <w:sz w:val="24"/>
          <w:szCs w:val="24"/>
        </w:rPr>
        <w:t>比选人名称：</w:t>
      </w:r>
    </w:p>
    <w:p>
      <w:pPr>
        <w:spacing w:line="460" w:lineRule="exact"/>
        <w:ind w:firstLine="480" w:firstLineChars="200"/>
        <w:jc w:val="left"/>
        <w:rPr>
          <w:rFonts w:asciiTheme="minorEastAsia" w:hAnsiTheme="minorEastAsia"/>
          <w:color w:val="auto"/>
          <w:sz w:val="24"/>
          <w:szCs w:val="24"/>
        </w:rPr>
      </w:pPr>
      <w:r>
        <w:rPr>
          <w:rFonts w:ascii="宋体" w:hAnsi="宋体"/>
          <w:color w:val="auto"/>
          <w:sz w:val="24"/>
          <w:szCs w:val="24"/>
        </w:rPr>
        <w:t>1</w:t>
      </w:r>
      <w:r>
        <w:rPr>
          <w:rFonts w:hint="eastAsia" w:ascii="宋体" w:hAnsi="宋体"/>
          <w:color w:val="auto"/>
          <w:sz w:val="24"/>
          <w:szCs w:val="24"/>
        </w:rPr>
        <w:t>．</w:t>
      </w:r>
      <w:r>
        <w:rPr>
          <w:rFonts w:asciiTheme="minorEastAsia" w:hAnsiTheme="minorEastAsia"/>
          <w:color w:val="auto"/>
          <w:sz w:val="24"/>
          <w:szCs w:val="24"/>
        </w:rPr>
        <w:t>我方已仔细研究了</w:t>
      </w:r>
      <w:r>
        <w:rPr>
          <w:rFonts w:hint="eastAsia" w:asciiTheme="minorEastAsia" w:hAnsiTheme="minorEastAsia"/>
          <w:color w:val="auto"/>
          <w:sz w:val="24"/>
          <w:szCs w:val="24"/>
          <w:u w:val="single"/>
        </w:rPr>
        <w:t xml:space="preserve">                         </w:t>
      </w:r>
      <w:r>
        <w:rPr>
          <w:rFonts w:asciiTheme="minorEastAsia" w:hAnsiTheme="minorEastAsia"/>
          <w:color w:val="auto"/>
          <w:sz w:val="24"/>
          <w:szCs w:val="24"/>
        </w:rPr>
        <w:t>（项目名称）</w:t>
      </w:r>
      <w:r>
        <w:rPr>
          <w:rFonts w:hint="eastAsia" w:asciiTheme="minorEastAsia" w:hAnsiTheme="minorEastAsia"/>
          <w:color w:val="auto"/>
          <w:sz w:val="24"/>
          <w:szCs w:val="24"/>
        </w:rPr>
        <w:t>比选</w:t>
      </w:r>
      <w:r>
        <w:rPr>
          <w:rFonts w:asciiTheme="minorEastAsia" w:hAnsiTheme="minorEastAsia"/>
          <w:color w:val="auto"/>
          <w:sz w:val="24"/>
          <w:szCs w:val="24"/>
        </w:rPr>
        <w:t>文件的全部内容，</w:t>
      </w:r>
      <w:r>
        <w:rPr>
          <w:rFonts w:hint="eastAsia" w:asciiTheme="minorEastAsia" w:hAnsiTheme="minorEastAsia"/>
          <w:color w:val="auto"/>
          <w:sz w:val="24"/>
          <w:szCs w:val="24"/>
        </w:rPr>
        <w:t>愿意</w:t>
      </w:r>
      <w:r>
        <w:rPr>
          <w:rFonts w:asciiTheme="minorEastAsia" w:hAnsiTheme="minorEastAsia"/>
          <w:color w:val="auto"/>
          <w:sz w:val="24"/>
          <w:szCs w:val="24"/>
        </w:rPr>
        <w:t>以</w:t>
      </w:r>
      <w:r>
        <w:rPr>
          <w:rFonts w:hint="eastAsia" w:asciiTheme="minorEastAsia" w:hAnsiTheme="minorEastAsia"/>
          <w:color w:val="auto"/>
          <w:sz w:val="24"/>
          <w:szCs w:val="24"/>
          <w:u w:val="none"/>
          <w:lang w:val="en-US" w:eastAsia="zh-CN"/>
        </w:rPr>
        <w:t>报价函中</w:t>
      </w:r>
      <w:r>
        <w:rPr>
          <w:rFonts w:hint="eastAsia" w:asciiTheme="minorEastAsia" w:hAnsiTheme="minorEastAsia"/>
          <w:color w:val="auto"/>
          <w:sz w:val="24"/>
          <w:szCs w:val="24"/>
        </w:rPr>
        <w:t>的报价（</w:t>
      </w:r>
      <w:r>
        <w:rPr>
          <w:rFonts w:asciiTheme="minorEastAsia" w:hAnsiTheme="minorEastAsia"/>
          <w:color w:val="auto"/>
          <w:sz w:val="24"/>
          <w:szCs w:val="24"/>
        </w:rPr>
        <w:t>含税价</w:t>
      </w:r>
      <w:r>
        <w:rPr>
          <w:rFonts w:hint="eastAsia" w:asciiTheme="minorEastAsia" w:hAnsiTheme="minorEastAsia"/>
          <w:color w:val="auto"/>
          <w:sz w:val="24"/>
          <w:szCs w:val="24"/>
        </w:rPr>
        <w:t>）</w:t>
      </w:r>
      <w:r>
        <w:rPr>
          <w:rFonts w:asciiTheme="minorEastAsia" w:hAnsiTheme="minorEastAsia"/>
          <w:color w:val="auto"/>
          <w:sz w:val="24"/>
          <w:szCs w:val="24"/>
        </w:rPr>
        <w:t>完成本项目并按合同约定履行义务。</w:t>
      </w:r>
    </w:p>
    <w:p>
      <w:pPr>
        <w:spacing w:line="460" w:lineRule="exact"/>
        <w:ind w:firstLine="480" w:firstLineChars="200"/>
        <w:jc w:val="left"/>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w:t>
      </w:r>
      <w:r>
        <w:rPr>
          <w:rFonts w:ascii="宋体" w:hAnsi="宋体"/>
          <w:color w:val="auto"/>
          <w:sz w:val="24"/>
          <w:szCs w:val="24"/>
        </w:rPr>
        <w:t>我方的响应文件包括下列内容：</w:t>
      </w:r>
    </w:p>
    <w:p>
      <w:pPr>
        <w:spacing w:line="460" w:lineRule="exact"/>
        <w:ind w:firstLine="480" w:firstLineChars="200"/>
        <w:jc w:val="left"/>
        <w:rPr>
          <w:rFonts w:ascii="宋体" w:hAnsi="宋体"/>
          <w:color w:val="auto"/>
          <w:sz w:val="24"/>
          <w:szCs w:val="24"/>
        </w:rPr>
      </w:pPr>
      <w:r>
        <w:rPr>
          <w:rFonts w:hint="eastAsia" w:ascii="宋体" w:hAnsi="宋体"/>
          <w:color w:val="auto"/>
          <w:sz w:val="24"/>
          <w:szCs w:val="24"/>
        </w:rPr>
        <w:t>（1）比选报价函；</w:t>
      </w:r>
    </w:p>
    <w:p>
      <w:pPr>
        <w:spacing w:line="460" w:lineRule="exact"/>
        <w:ind w:firstLine="480" w:firstLineChars="200"/>
        <w:jc w:val="left"/>
        <w:rPr>
          <w:rFonts w:ascii="宋体" w:hAnsi="宋体"/>
          <w:color w:val="auto"/>
          <w:sz w:val="24"/>
          <w:szCs w:val="24"/>
        </w:rPr>
      </w:pPr>
      <w:r>
        <w:rPr>
          <w:rFonts w:hint="eastAsia" w:ascii="宋体" w:hAnsi="宋体"/>
          <w:color w:val="auto"/>
          <w:sz w:val="24"/>
          <w:szCs w:val="24"/>
        </w:rPr>
        <w:t>（2）法定代表人（主要负责人）身份证明及授权委托书；</w:t>
      </w:r>
    </w:p>
    <w:p>
      <w:pPr>
        <w:spacing w:line="460" w:lineRule="exact"/>
        <w:ind w:firstLine="480" w:firstLineChars="200"/>
        <w:jc w:val="left"/>
        <w:rPr>
          <w:rFonts w:ascii="宋体" w:hAnsi="宋体"/>
          <w:color w:val="auto"/>
          <w:sz w:val="24"/>
          <w:szCs w:val="24"/>
        </w:rPr>
      </w:pPr>
      <w:r>
        <w:rPr>
          <w:rFonts w:hint="eastAsia" w:ascii="宋体" w:hAnsi="宋体"/>
          <w:color w:val="auto"/>
          <w:sz w:val="24"/>
          <w:szCs w:val="24"/>
        </w:rPr>
        <w:t>（3）</w:t>
      </w:r>
      <w:r>
        <w:rPr>
          <w:rFonts w:hint="eastAsia" w:ascii="宋体" w:hAnsi="宋体"/>
          <w:color w:val="auto"/>
          <w:sz w:val="24"/>
          <w:szCs w:val="24"/>
          <w:lang w:val="en-US" w:eastAsia="zh-CN"/>
        </w:rPr>
        <w:t>资质资料</w:t>
      </w:r>
      <w:r>
        <w:rPr>
          <w:rFonts w:hint="eastAsia" w:ascii="宋体" w:hAnsi="宋体"/>
          <w:color w:val="auto"/>
          <w:sz w:val="24"/>
          <w:szCs w:val="24"/>
        </w:rPr>
        <w:t>；</w:t>
      </w:r>
    </w:p>
    <w:p>
      <w:pPr>
        <w:spacing w:line="460" w:lineRule="exact"/>
        <w:ind w:firstLine="480" w:firstLineChars="200"/>
        <w:jc w:val="left"/>
        <w:rPr>
          <w:rFonts w:ascii="宋体" w:hAnsi="宋体"/>
          <w:color w:val="auto"/>
          <w:sz w:val="24"/>
          <w:szCs w:val="24"/>
        </w:rPr>
      </w:pPr>
      <w:r>
        <w:rPr>
          <w:rFonts w:hint="eastAsia" w:ascii="宋体" w:hAnsi="宋体"/>
          <w:color w:val="auto"/>
          <w:sz w:val="24"/>
          <w:szCs w:val="24"/>
        </w:rPr>
        <w:t>（4）技术部分</w:t>
      </w:r>
      <w:r>
        <w:rPr>
          <w:rFonts w:hint="eastAsia" w:ascii="宋体" w:hAnsi="宋体"/>
          <w:color w:val="auto"/>
          <w:sz w:val="24"/>
          <w:szCs w:val="24"/>
          <w:lang w:eastAsia="zh-CN"/>
        </w:rPr>
        <w:t>（</w:t>
      </w:r>
      <w:r>
        <w:rPr>
          <w:rFonts w:hint="eastAsia" w:ascii="宋体" w:hAnsi="宋体"/>
          <w:color w:val="auto"/>
          <w:sz w:val="24"/>
          <w:szCs w:val="24"/>
          <w:lang w:val="en-US" w:eastAsia="zh-CN"/>
        </w:rPr>
        <w:t>包括</w:t>
      </w:r>
      <w:r>
        <w:rPr>
          <w:rFonts w:hint="eastAsia" w:ascii="宋体" w:hAnsi="宋体"/>
          <w:sz w:val="24"/>
          <w:szCs w:val="24"/>
        </w:rPr>
        <w:t>技术要求响应/偏离表</w:t>
      </w:r>
      <w:r>
        <w:rPr>
          <w:rFonts w:hint="eastAsia" w:ascii="宋体" w:hAnsi="宋体"/>
          <w:sz w:val="24"/>
          <w:szCs w:val="24"/>
          <w:lang w:eastAsia="zh-CN"/>
        </w:rPr>
        <w:t>）</w:t>
      </w:r>
      <w:r>
        <w:rPr>
          <w:rFonts w:hint="eastAsia" w:ascii="宋体" w:hAnsi="宋体"/>
          <w:color w:val="auto"/>
          <w:sz w:val="24"/>
          <w:szCs w:val="24"/>
        </w:rPr>
        <w:t>；</w:t>
      </w:r>
    </w:p>
    <w:p>
      <w:pPr>
        <w:spacing w:line="460" w:lineRule="exact"/>
        <w:ind w:firstLine="480" w:firstLineChars="200"/>
        <w:jc w:val="left"/>
        <w:rPr>
          <w:rFonts w:ascii="宋体" w:hAnsi="宋体"/>
          <w:color w:val="auto"/>
          <w:sz w:val="24"/>
          <w:szCs w:val="24"/>
        </w:rPr>
      </w:pPr>
      <w:r>
        <w:rPr>
          <w:rFonts w:hint="eastAsia" w:ascii="宋体" w:hAnsi="宋体"/>
          <w:color w:val="auto"/>
          <w:sz w:val="24"/>
          <w:szCs w:val="24"/>
        </w:rPr>
        <w:t>（5）商务部分</w:t>
      </w:r>
      <w:r>
        <w:rPr>
          <w:rFonts w:hint="eastAsia" w:ascii="宋体" w:hAnsi="宋体"/>
          <w:color w:val="auto"/>
          <w:sz w:val="24"/>
          <w:szCs w:val="24"/>
          <w:lang w:eastAsia="zh-CN"/>
        </w:rPr>
        <w:t>（</w:t>
      </w:r>
      <w:r>
        <w:rPr>
          <w:rFonts w:hint="eastAsia" w:ascii="宋体" w:hAnsi="宋体"/>
          <w:color w:val="auto"/>
          <w:sz w:val="24"/>
          <w:szCs w:val="24"/>
          <w:lang w:val="en-US" w:eastAsia="zh-CN"/>
        </w:rPr>
        <w:t>包括</w:t>
      </w:r>
      <w:r>
        <w:rPr>
          <w:rFonts w:hint="eastAsia" w:ascii="宋体" w:hAnsi="宋体"/>
          <w:sz w:val="24"/>
          <w:szCs w:val="24"/>
        </w:rPr>
        <w:t>商务要求应答承诺书</w:t>
      </w:r>
      <w:r>
        <w:rPr>
          <w:rFonts w:hint="eastAsia" w:ascii="宋体" w:hAnsi="宋体"/>
          <w:sz w:val="24"/>
          <w:szCs w:val="24"/>
          <w:lang w:eastAsia="zh-CN"/>
        </w:rPr>
        <w:t>）</w:t>
      </w:r>
      <w:r>
        <w:rPr>
          <w:rFonts w:hint="eastAsia" w:ascii="宋体" w:hAnsi="宋体"/>
          <w:color w:val="auto"/>
          <w:sz w:val="24"/>
          <w:szCs w:val="24"/>
        </w:rPr>
        <w:t>；</w:t>
      </w:r>
    </w:p>
    <w:p>
      <w:pPr>
        <w:spacing w:line="460" w:lineRule="exact"/>
        <w:ind w:firstLine="480" w:firstLineChars="200"/>
        <w:jc w:val="left"/>
        <w:rPr>
          <w:rFonts w:ascii="宋体" w:hAnsi="宋体"/>
          <w:color w:val="auto"/>
          <w:sz w:val="24"/>
          <w:szCs w:val="24"/>
        </w:rPr>
      </w:pPr>
      <w:r>
        <w:rPr>
          <w:rFonts w:hint="eastAsia" w:ascii="宋体" w:hAnsi="宋体"/>
          <w:color w:val="auto"/>
          <w:sz w:val="24"/>
          <w:szCs w:val="24"/>
        </w:rPr>
        <w:t>（6）其它须说明材料。</w:t>
      </w:r>
    </w:p>
    <w:p>
      <w:pPr>
        <w:spacing w:line="460" w:lineRule="exact"/>
        <w:ind w:firstLine="480" w:firstLineChars="200"/>
        <w:jc w:val="left"/>
        <w:rPr>
          <w:rFonts w:ascii="宋体" w:hAnsi="宋体"/>
          <w:color w:val="auto"/>
          <w:sz w:val="24"/>
          <w:szCs w:val="24"/>
        </w:rPr>
      </w:pPr>
      <w:r>
        <w:rPr>
          <w:rFonts w:ascii="宋体" w:hAnsi="宋体"/>
          <w:color w:val="auto"/>
          <w:sz w:val="24"/>
          <w:szCs w:val="24"/>
        </w:rPr>
        <w:t>响应文件的上述组成部分如存在内容不一致的，以响应函为准。</w:t>
      </w:r>
    </w:p>
    <w:p>
      <w:pPr>
        <w:spacing w:line="460" w:lineRule="exact"/>
        <w:ind w:firstLine="480" w:firstLineChars="200"/>
        <w:jc w:val="left"/>
        <w:rPr>
          <w:rFonts w:ascii="宋体" w:hAnsi="宋体"/>
          <w:color w:val="auto"/>
          <w:sz w:val="24"/>
          <w:szCs w:val="24"/>
        </w:rPr>
      </w:pPr>
      <w:r>
        <w:rPr>
          <w:rFonts w:ascii="宋体" w:hAnsi="宋体"/>
          <w:color w:val="auto"/>
          <w:sz w:val="24"/>
          <w:szCs w:val="24"/>
        </w:rPr>
        <w:t>3</w:t>
      </w:r>
      <w:r>
        <w:rPr>
          <w:rFonts w:hint="eastAsia" w:ascii="宋体" w:hAnsi="宋体"/>
          <w:color w:val="auto"/>
          <w:sz w:val="24"/>
          <w:szCs w:val="24"/>
        </w:rPr>
        <w:t>．</w:t>
      </w:r>
      <w:r>
        <w:rPr>
          <w:rFonts w:ascii="宋体" w:hAnsi="宋体"/>
          <w:color w:val="auto"/>
          <w:sz w:val="24"/>
          <w:szCs w:val="24"/>
        </w:rPr>
        <w:t>我方承诺响应</w:t>
      </w:r>
      <w:r>
        <w:rPr>
          <w:rFonts w:hint="eastAsia" w:ascii="宋体" w:hAnsi="宋体"/>
          <w:color w:val="auto"/>
          <w:sz w:val="24"/>
          <w:szCs w:val="24"/>
        </w:rPr>
        <w:t>比选</w:t>
      </w:r>
      <w:r>
        <w:rPr>
          <w:rFonts w:ascii="宋体" w:hAnsi="宋体"/>
          <w:color w:val="auto"/>
          <w:sz w:val="24"/>
          <w:szCs w:val="24"/>
        </w:rPr>
        <w:t>文件的全部要求。</w:t>
      </w:r>
    </w:p>
    <w:p>
      <w:pPr>
        <w:spacing w:line="460" w:lineRule="exact"/>
        <w:ind w:firstLine="480" w:firstLineChars="200"/>
        <w:jc w:val="left"/>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w:t>
      </w:r>
      <w:r>
        <w:rPr>
          <w:rFonts w:ascii="宋体" w:hAnsi="宋体"/>
          <w:color w:val="auto"/>
          <w:sz w:val="24"/>
          <w:szCs w:val="24"/>
        </w:rPr>
        <w:t>我方承诺在</w:t>
      </w:r>
      <w:r>
        <w:rPr>
          <w:rFonts w:hint="eastAsia" w:ascii="宋体" w:hAnsi="宋体"/>
          <w:color w:val="auto"/>
          <w:sz w:val="24"/>
          <w:szCs w:val="24"/>
        </w:rPr>
        <w:t>比选</w:t>
      </w:r>
      <w:r>
        <w:rPr>
          <w:rFonts w:ascii="宋体" w:hAnsi="宋体"/>
          <w:color w:val="auto"/>
          <w:sz w:val="24"/>
          <w:szCs w:val="24"/>
        </w:rPr>
        <w:t>文件规定的响应文件有效期内不撤销响应文件。</w:t>
      </w:r>
    </w:p>
    <w:p>
      <w:pPr>
        <w:spacing w:line="460" w:lineRule="exact"/>
        <w:ind w:firstLine="480" w:firstLineChars="200"/>
        <w:jc w:val="left"/>
        <w:rPr>
          <w:rFonts w:ascii="宋体" w:hAnsi="宋体"/>
          <w:color w:val="auto"/>
          <w:sz w:val="24"/>
          <w:szCs w:val="24"/>
        </w:rPr>
      </w:pPr>
      <w:r>
        <w:rPr>
          <w:rFonts w:hint="eastAsia" w:ascii="宋体" w:hAnsi="宋体"/>
          <w:color w:val="auto"/>
          <w:sz w:val="24"/>
          <w:szCs w:val="24"/>
        </w:rPr>
        <w:t>5．</w:t>
      </w:r>
      <w:r>
        <w:rPr>
          <w:rFonts w:ascii="宋体" w:hAnsi="宋体"/>
          <w:color w:val="auto"/>
          <w:sz w:val="24"/>
          <w:szCs w:val="24"/>
        </w:rPr>
        <w:t>如我方成交，我方承诺：</w:t>
      </w:r>
    </w:p>
    <w:p>
      <w:pPr>
        <w:spacing w:line="460" w:lineRule="exact"/>
        <w:ind w:firstLine="480" w:firstLineChars="200"/>
        <w:jc w:val="left"/>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w:t>
      </w:r>
      <w:r>
        <w:rPr>
          <w:rFonts w:ascii="宋体" w:hAnsi="宋体"/>
          <w:color w:val="auto"/>
          <w:sz w:val="24"/>
          <w:szCs w:val="24"/>
        </w:rPr>
        <w:t>在收到成交通知书后，在成交通知书规定的期限内与你方签订合同；</w:t>
      </w:r>
    </w:p>
    <w:p>
      <w:pPr>
        <w:spacing w:line="460" w:lineRule="exact"/>
        <w:ind w:firstLine="480" w:firstLineChars="200"/>
        <w:jc w:val="left"/>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w:t>
      </w:r>
      <w:r>
        <w:rPr>
          <w:rFonts w:ascii="宋体" w:hAnsi="宋体"/>
          <w:color w:val="auto"/>
          <w:sz w:val="24"/>
          <w:szCs w:val="24"/>
        </w:rPr>
        <w:t>在签订合同时不向你方提出附加条件；</w:t>
      </w:r>
    </w:p>
    <w:p>
      <w:pPr>
        <w:spacing w:line="460" w:lineRule="exact"/>
        <w:ind w:firstLine="480" w:firstLineChars="200"/>
        <w:jc w:val="left"/>
        <w:rPr>
          <w:rFonts w:ascii="宋体" w:hAnsi="宋体"/>
          <w:color w:val="auto"/>
          <w:sz w:val="24"/>
          <w:szCs w:val="24"/>
        </w:rPr>
      </w:pPr>
      <w:r>
        <w:rPr>
          <w:rFonts w:ascii="宋体" w:hAnsi="宋体"/>
          <w:color w:val="auto"/>
          <w:sz w:val="24"/>
          <w:szCs w:val="24"/>
        </w:rPr>
        <w:t>（</w:t>
      </w:r>
      <w:r>
        <w:rPr>
          <w:rFonts w:hint="eastAsia" w:ascii="宋体" w:hAnsi="宋体"/>
          <w:color w:val="auto"/>
          <w:sz w:val="24"/>
          <w:szCs w:val="24"/>
        </w:rPr>
        <w:t>3）</w:t>
      </w:r>
      <w:r>
        <w:rPr>
          <w:rFonts w:ascii="宋体" w:hAnsi="宋体"/>
          <w:color w:val="auto"/>
          <w:sz w:val="24"/>
          <w:szCs w:val="24"/>
        </w:rPr>
        <w:t>在合同约定的期限内完成合同规定的全部义务。</w:t>
      </w:r>
    </w:p>
    <w:p>
      <w:pPr>
        <w:spacing w:line="460" w:lineRule="exact"/>
        <w:ind w:firstLine="480" w:firstLineChars="200"/>
        <w:jc w:val="left"/>
        <w:rPr>
          <w:rFonts w:ascii="宋体" w:hAnsi="宋体"/>
          <w:color w:val="auto"/>
          <w:sz w:val="24"/>
          <w:szCs w:val="24"/>
        </w:rPr>
      </w:pPr>
      <w:r>
        <w:rPr>
          <w:rFonts w:ascii="宋体" w:hAnsi="宋体"/>
          <w:color w:val="auto"/>
          <w:sz w:val="24"/>
          <w:szCs w:val="24"/>
        </w:rPr>
        <w:t>6</w:t>
      </w:r>
      <w:r>
        <w:rPr>
          <w:rFonts w:hint="eastAsia" w:ascii="宋体" w:hAnsi="宋体"/>
          <w:color w:val="auto"/>
          <w:sz w:val="24"/>
          <w:szCs w:val="24"/>
        </w:rPr>
        <w:t>．</w:t>
      </w:r>
      <w:r>
        <w:rPr>
          <w:rFonts w:ascii="宋体" w:hAnsi="宋体"/>
          <w:color w:val="auto"/>
          <w:sz w:val="24"/>
          <w:szCs w:val="24"/>
        </w:rPr>
        <w:t>我方在此声明，所递交的响应文件及有关资料内容完整、真实和准确。</w:t>
      </w:r>
    </w:p>
    <w:p>
      <w:pPr>
        <w:spacing w:line="460" w:lineRule="exact"/>
        <w:ind w:firstLine="480" w:firstLineChars="200"/>
        <w:jc w:val="left"/>
        <w:rPr>
          <w:rFonts w:ascii="宋体" w:hAnsi="宋体"/>
          <w:color w:val="auto"/>
          <w:sz w:val="24"/>
          <w:szCs w:val="24"/>
        </w:rPr>
      </w:pPr>
      <w:r>
        <w:rPr>
          <w:rFonts w:ascii="宋体" w:hAnsi="宋体"/>
          <w:color w:val="auto"/>
          <w:sz w:val="24"/>
          <w:szCs w:val="24"/>
        </w:rPr>
        <w:t>7</w:t>
      </w:r>
      <w:r>
        <w:rPr>
          <w:rFonts w:hint="eastAsia" w:ascii="宋体" w:hAnsi="宋体"/>
          <w:color w:val="auto"/>
          <w:sz w:val="24"/>
          <w:szCs w:val="24"/>
        </w:rPr>
        <w:t>．</w:t>
      </w:r>
      <w:r>
        <w:rPr>
          <w:rFonts w:hint="eastAsia" w:ascii="宋体" w:hAnsi="宋体"/>
          <w:color w:val="auto"/>
          <w:sz w:val="24"/>
          <w:szCs w:val="24"/>
          <w:u w:val="single"/>
        </w:rPr>
        <w:t xml:space="preserve">                          </w:t>
      </w:r>
      <w:r>
        <w:rPr>
          <w:rFonts w:ascii="宋体" w:hAnsi="宋体"/>
          <w:color w:val="auto"/>
          <w:sz w:val="24"/>
          <w:szCs w:val="24"/>
        </w:rPr>
        <w:t>（其他补充说明）。</w:t>
      </w:r>
    </w:p>
    <w:p>
      <w:pPr>
        <w:spacing w:line="460" w:lineRule="exact"/>
        <w:ind w:firstLine="2040" w:firstLineChars="850"/>
        <w:jc w:val="left"/>
        <w:rPr>
          <w:rFonts w:ascii="宋体" w:hAnsi="宋体"/>
          <w:color w:val="auto"/>
          <w:sz w:val="24"/>
          <w:szCs w:val="24"/>
        </w:rPr>
      </w:pPr>
    </w:p>
    <w:p>
      <w:pPr>
        <w:spacing w:line="460" w:lineRule="exact"/>
        <w:ind w:firstLine="1920" w:firstLineChars="800"/>
        <w:jc w:val="left"/>
        <w:rPr>
          <w:rFonts w:ascii="宋体" w:hAnsi="宋体"/>
          <w:color w:val="auto"/>
          <w:sz w:val="24"/>
          <w:szCs w:val="24"/>
        </w:rPr>
      </w:pPr>
      <w:r>
        <w:rPr>
          <w:rFonts w:ascii="宋体" w:hAnsi="宋体"/>
          <w:color w:val="auto"/>
          <w:sz w:val="24"/>
          <w:szCs w:val="24"/>
        </w:rPr>
        <w:t>供</w:t>
      </w:r>
      <w:r>
        <w:rPr>
          <w:rFonts w:hint="eastAsia" w:ascii="宋体" w:hAnsi="宋体"/>
          <w:color w:val="auto"/>
          <w:sz w:val="24"/>
          <w:szCs w:val="24"/>
        </w:rPr>
        <w:t xml:space="preserve"> </w:t>
      </w:r>
      <w:r>
        <w:rPr>
          <w:rFonts w:ascii="宋体" w:hAnsi="宋体"/>
          <w:color w:val="auto"/>
          <w:sz w:val="24"/>
          <w:szCs w:val="24"/>
        </w:rPr>
        <w:t>应</w:t>
      </w:r>
      <w:r>
        <w:rPr>
          <w:rFonts w:hint="eastAsia" w:ascii="宋体" w:hAnsi="宋体"/>
          <w:color w:val="auto"/>
          <w:sz w:val="24"/>
          <w:szCs w:val="24"/>
        </w:rPr>
        <w:t xml:space="preserve"> </w:t>
      </w:r>
      <w:r>
        <w:rPr>
          <w:rFonts w:ascii="宋体" w:hAnsi="宋体"/>
          <w:color w:val="auto"/>
          <w:sz w:val="24"/>
          <w:szCs w:val="24"/>
        </w:rPr>
        <w:t>商：</w:t>
      </w:r>
      <w:r>
        <w:rPr>
          <w:rFonts w:hint="eastAsia" w:ascii="宋体" w:hAnsi="宋体"/>
          <w:color w:val="auto"/>
          <w:sz w:val="24"/>
          <w:szCs w:val="24"/>
          <w:u w:val="single"/>
        </w:rPr>
        <w:t xml:space="preserve">                                      </w:t>
      </w:r>
      <w:r>
        <w:rPr>
          <w:rFonts w:ascii="宋体" w:hAnsi="宋体"/>
          <w:color w:val="auto"/>
          <w:sz w:val="24"/>
          <w:szCs w:val="24"/>
        </w:rPr>
        <w:t>（盖单位章）</w:t>
      </w:r>
    </w:p>
    <w:p>
      <w:pPr>
        <w:spacing w:line="460" w:lineRule="exact"/>
        <w:ind w:firstLine="1920" w:firstLineChars="800"/>
        <w:jc w:val="left"/>
        <w:rPr>
          <w:rFonts w:ascii="宋体" w:hAnsi="宋体"/>
          <w:color w:val="auto"/>
          <w:sz w:val="24"/>
          <w:szCs w:val="24"/>
        </w:rPr>
      </w:pPr>
      <w:r>
        <w:rPr>
          <w:rFonts w:ascii="宋体" w:hAnsi="宋体"/>
          <w:color w:val="auto"/>
          <w:sz w:val="24"/>
          <w:szCs w:val="24"/>
        </w:rPr>
        <w:t>法定代表人（主要负责人）或其授权的代理人：</w:t>
      </w:r>
      <w:r>
        <w:rPr>
          <w:rFonts w:hint="eastAsia" w:ascii="宋体" w:hAnsi="宋体"/>
          <w:color w:val="auto"/>
          <w:sz w:val="24"/>
          <w:szCs w:val="24"/>
          <w:u w:val="single"/>
        </w:rPr>
        <w:t xml:space="preserve">          </w:t>
      </w:r>
      <w:r>
        <w:rPr>
          <w:rFonts w:ascii="宋体" w:hAnsi="宋体"/>
          <w:color w:val="auto"/>
          <w:sz w:val="24"/>
          <w:szCs w:val="24"/>
        </w:rPr>
        <w:t>（签字）</w:t>
      </w:r>
    </w:p>
    <w:p>
      <w:pPr>
        <w:spacing w:line="460" w:lineRule="exact"/>
        <w:ind w:firstLine="1920" w:firstLineChars="800"/>
        <w:jc w:val="left"/>
        <w:rPr>
          <w:rFonts w:ascii="宋体" w:hAnsi="宋体"/>
          <w:color w:val="auto"/>
          <w:sz w:val="24"/>
          <w:szCs w:val="24"/>
          <w:u w:val="single"/>
        </w:rPr>
      </w:pPr>
      <w:r>
        <w:rPr>
          <w:rFonts w:ascii="宋体" w:hAnsi="宋体"/>
          <w:color w:val="auto"/>
          <w:sz w:val="24"/>
          <w:szCs w:val="24"/>
        </w:rPr>
        <w:t>地</w:t>
      </w:r>
      <w:r>
        <w:rPr>
          <w:rFonts w:hint="eastAsia" w:ascii="宋体" w:hAnsi="宋体"/>
          <w:color w:val="auto"/>
          <w:sz w:val="24"/>
          <w:szCs w:val="24"/>
        </w:rPr>
        <w:t xml:space="preserve">    </w:t>
      </w:r>
      <w:r>
        <w:rPr>
          <w:rFonts w:ascii="宋体" w:hAnsi="宋体"/>
          <w:color w:val="auto"/>
          <w:sz w:val="24"/>
          <w:szCs w:val="24"/>
        </w:rPr>
        <w:t>址：</w:t>
      </w:r>
      <w:r>
        <w:rPr>
          <w:rFonts w:hint="eastAsia" w:ascii="宋体" w:hAnsi="宋体"/>
          <w:color w:val="auto"/>
          <w:sz w:val="24"/>
          <w:szCs w:val="24"/>
          <w:u w:val="single"/>
        </w:rPr>
        <w:t xml:space="preserve">                                               </w:t>
      </w:r>
    </w:p>
    <w:p>
      <w:pPr>
        <w:spacing w:line="460" w:lineRule="exact"/>
        <w:ind w:firstLine="1920" w:firstLineChars="800"/>
        <w:jc w:val="left"/>
        <w:rPr>
          <w:rFonts w:ascii="宋体" w:hAnsi="宋体"/>
          <w:color w:val="auto"/>
          <w:sz w:val="24"/>
          <w:szCs w:val="24"/>
          <w:u w:val="single"/>
        </w:rPr>
      </w:pPr>
      <w:r>
        <w:rPr>
          <w:rFonts w:hint="eastAsia" w:ascii="宋体" w:hAnsi="宋体"/>
          <w:color w:val="auto"/>
          <w:sz w:val="24"/>
          <w:szCs w:val="24"/>
        </w:rPr>
        <w:t>电子邮箱：</w:t>
      </w:r>
      <w:r>
        <w:rPr>
          <w:rFonts w:hint="eastAsia" w:ascii="宋体" w:hAnsi="宋体"/>
          <w:color w:val="auto"/>
          <w:sz w:val="24"/>
          <w:szCs w:val="24"/>
          <w:u w:val="single"/>
        </w:rPr>
        <w:t xml:space="preserve">                                               </w:t>
      </w:r>
    </w:p>
    <w:p>
      <w:pPr>
        <w:spacing w:line="460" w:lineRule="exact"/>
        <w:ind w:firstLine="1920" w:firstLineChars="800"/>
        <w:jc w:val="left"/>
        <w:rPr>
          <w:rFonts w:ascii="宋体" w:hAnsi="宋体"/>
          <w:color w:val="auto"/>
          <w:sz w:val="24"/>
          <w:szCs w:val="24"/>
        </w:rPr>
      </w:pPr>
      <w:r>
        <w:rPr>
          <w:rFonts w:hint="eastAsia" w:ascii="宋体" w:hAnsi="宋体"/>
          <w:color w:val="auto"/>
          <w:sz w:val="24"/>
          <w:szCs w:val="24"/>
        </w:rPr>
        <w:t>电    话：</w:t>
      </w:r>
      <w:r>
        <w:rPr>
          <w:rFonts w:hint="eastAsia" w:ascii="宋体" w:hAnsi="宋体"/>
          <w:color w:val="auto"/>
          <w:sz w:val="24"/>
          <w:szCs w:val="24"/>
          <w:u w:val="single"/>
        </w:rPr>
        <w:t xml:space="preserve">                                               </w:t>
      </w:r>
    </w:p>
    <w:p>
      <w:pPr>
        <w:spacing w:line="460" w:lineRule="exact"/>
        <w:ind w:firstLine="1920" w:firstLineChars="800"/>
        <w:jc w:val="left"/>
        <w:rPr>
          <w:rFonts w:ascii="宋体" w:hAnsi="宋体"/>
          <w:color w:val="auto"/>
          <w:sz w:val="24"/>
          <w:szCs w:val="24"/>
        </w:rPr>
      </w:pPr>
      <w:r>
        <w:rPr>
          <w:rFonts w:hint="eastAsia" w:ascii="宋体" w:hAnsi="宋体"/>
          <w:color w:val="auto"/>
          <w:sz w:val="24"/>
          <w:szCs w:val="24"/>
        </w:rPr>
        <w:t>传    真：</w:t>
      </w:r>
      <w:r>
        <w:rPr>
          <w:rFonts w:hint="eastAsia" w:ascii="宋体" w:hAnsi="宋体"/>
          <w:color w:val="auto"/>
          <w:sz w:val="24"/>
          <w:szCs w:val="24"/>
          <w:u w:val="single"/>
        </w:rPr>
        <w:t xml:space="preserve">                                               </w:t>
      </w:r>
    </w:p>
    <w:p>
      <w:pPr>
        <w:spacing w:line="460" w:lineRule="exact"/>
        <w:ind w:firstLine="7800" w:firstLineChars="3250"/>
        <w:jc w:val="left"/>
        <w:rPr>
          <w:rFonts w:ascii="宋体" w:hAnsi="宋体"/>
          <w:color w:val="auto"/>
          <w:sz w:val="24"/>
          <w:szCs w:val="24"/>
        </w:rPr>
      </w:pPr>
      <w:r>
        <w:rPr>
          <w:rFonts w:hint="eastAsia" w:ascii="宋体" w:hAnsi="宋体"/>
          <w:color w:val="auto"/>
          <w:sz w:val="24"/>
          <w:szCs w:val="24"/>
        </w:rPr>
        <w:t>年    月    日</w:t>
      </w:r>
    </w:p>
    <w:p>
      <w:pPr>
        <w:spacing w:line="400" w:lineRule="exact"/>
        <w:jc w:val="center"/>
        <w:rPr>
          <w:rFonts w:ascii="宋体" w:hAnsi="宋体"/>
          <w:color w:val="auto"/>
          <w:sz w:val="32"/>
          <w:szCs w:val="32"/>
        </w:rPr>
      </w:pPr>
    </w:p>
    <w:p>
      <w:pPr>
        <w:spacing w:line="400" w:lineRule="exact"/>
        <w:jc w:val="center"/>
        <w:rPr>
          <w:rFonts w:ascii="宋体" w:hAnsi="宋体"/>
          <w:color w:val="auto"/>
          <w:sz w:val="32"/>
          <w:szCs w:val="32"/>
        </w:rPr>
      </w:pPr>
    </w:p>
    <w:p>
      <w:pPr>
        <w:spacing w:line="400" w:lineRule="exact"/>
        <w:jc w:val="center"/>
        <w:rPr>
          <w:rFonts w:hint="default" w:ascii="宋体" w:hAnsi="宋体"/>
          <w:color w:val="auto"/>
          <w:sz w:val="32"/>
          <w:szCs w:val="32"/>
          <w:lang w:val="en-US" w:eastAsia="zh-CN"/>
        </w:rPr>
      </w:pPr>
      <w:r>
        <w:rPr>
          <w:rFonts w:hint="eastAsia" w:ascii="宋体" w:hAnsi="宋体"/>
          <w:color w:val="auto"/>
          <w:sz w:val="32"/>
          <w:szCs w:val="32"/>
          <w:lang w:val="en-US" w:eastAsia="zh-CN"/>
        </w:rPr>
        <w:t>报价函</w:t>
      </w:r>
    </w:p>
    <w:p>
      <w:pPr>
        <w:spacing w:line="400" w:lineRule="exact"/>
        <w:jc w:val="center"/>
        <w:rPr>
          <w:rFonts w:ascii="宋体" w:hAnsi="宋体"/>
          <w:color w:val="auto"/>
          <w:sz w:val="32"/>
          <w:szCs w:val="32"/>
        </w:rPr>
      </w:pPr>
    </w:p>
    <w:tbl>
      <w:tblPr>
        <w:tblStyle w:val="17"/>
        <w:tblW w:w="8517" w:type="dxa"/>
        <w:jc w:val="center"/>
        <w:tblLayout w:type="fixed"/>
        <w:tblCellMar>
          <w:top w:w="0" w:type="dxa"/>
          <w:left w:w="108" w:type="dxa"/>
          <w:bottom w:w="0" w:type="dxa"/>
          <w:right w:w="108" w:type="dxa"/>
        </w:tblCellMar>
      </w:tblPr>
      <w:tblGrid>
        <w:gridCol w:w="2635"/>
        <w:gridCol w:w="1432"/>
        <w:gridCol w:w="1473"/>
        <w:gridCol w:w="709"/>
        <w:gridCol w:w="764"/>
        <w:gridCol w:w="1504"/>
      </w:tblGrid>
      <w:tr>
        <w:tblPrEx>
          <w:tblCellMar>
            <w:top w:w="0" w:type="dxa"/>
            <w:left w:w="108" w:type="dxa"/>
            <w:bottom w:w="0" w:type="dxa"/>
            <w:right w:w="108" w:type="dxa"/>
          </w:tblCellMar>
        </w:tblPrEx>
        <w:trPr>
          <w:trHeight w:val="607" w:hRule="atLeast"/>
          <w:jc w:val="center"/>
        </w:trPr>
        <w:tc>
          <w:tcPr>
            <w:tcW w:w="263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rPr>
            </w:pPr>
            <w:r>
              <w:rPr>
                <w:rFonts w:hint="eastAsia"/>
                <w:color w:val="auto"/>
                <w:sz w:val="21"/>
                <w:szCs w:val="21"/>
              </w:rPr>
              <w:t>设备名称</w:t>
            </w:r>
          </w:p>
        </w:tc>
        <w:tc>
          <w:tcPr>
            <w:tcW w:w="143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rPr>
            </w:pPr>
            <w:r>
              <w:rPr>
                <w:rFonts w:hint="eastAsia"/>
                <w:color w:val="auto"/>
                <w:sz w:val="21"/>
                <w:szCs w:val="21"/>
              </w:rPr>
              <w:t>生产厂家</w:t>
            </w:r>
          </w:p>
        </w:tc>
        <w:tc>
          <w:tcPr>
            <w:tcW w:w="147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rPr>
            </w:pPr>
            <w:r>
              <w:rPr>
                <w:rFonts w:hint="eastAsia"/>
                <w:color w:val="auto"/>
                <w:sz w:val="21"/>
                <w:szCs w:val="21"/>
              </w:rPr>
              <w:t>规格型号</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sz w:val="21"/>
                <w:szCs w:val="21"/>
                <w:lang w:val="en-US" w:eastAsia="zh-CN"/>
              </w:rPr>
            </w:pPr>
            <w:r>
              <w:rPr>
                <w:rFonts w:hint="eastAsia"/>
                <w:color w:val="auto"/>
                <w:sz w:val="21"/>
                <w:szCs w:val="21"/>
                <w:lang w:val="en-US" w:eastAsia="zh-CN"/>
              </w:rPr>
              <w:t>单位</w:t>
            </w:r>
          </w:p>
        </w:tc>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rPr>
            </w:pPr>
            <w:r>
              <w:rPr>
                <w:rFonts w:hint="eastAsia"/>
                <w:color w:val="auto"/>
                <w:sz w:val="21"/>
                <w:szCs w:val="21"/>
              </w:rPr>
              <w:t>数量</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sz w:val="21"/>
                <w:szCs w:val="21"/>
              </w:rPr>
            </w:pPr>
            <w:r>
              <w:rPr>
                <w:rFonts w:hint="eastAsia"/>
                <w:color w:val="auto"/>
                <w:sz w:val="21"/>
                <w:szCs w:val="21"/>
              </w:rPr>
              <w:t>综合单价报价</w:t>
            </w:r>
          </w:p>
          <w:p>
            <w:pPr>
              <w:jc w:val="center"/>
              <w:rPr>
                <w:color w:val="auto"/>
                <w:sz w:val="21"/>
                <w:szCs w:val="21"/>
              </w:rPr>
            </w:pPr>
            <w:r>
              <w:rPr>
                <w:rFonts w:hint="eastAsia"/>
                <w:color w:val="auto"/>
                <w:sz w:val="21"/>
                <w:szCs w:val="21"/>
              </w:rPr>
              <w:t>（元）</w:t>
            </w:r>
          </w:p>
        </w:tc>
      </w:tr>
      <w:tr>
        <w:tblPrEx>
          <w:tblCellMar>
            <w:top w:w="0" w:type="dxa"/>
            <w:left w:w="108" w:type="dxa"/>
            <w:bottom w:w="0" w:type="dxa"/>
            <w:right w:w="108" w:type="dxa"/>
          </w:tblCellMar>
        </w:tblPrEx>
        <w:trPr>
          <w:trHeight w:val="580" w:hRule="atLeast"/>
          <w:jc w:val="center"/>
        </w:trPr>
        <w:tc>
          <w:tcPr>
            <w:tcW w:w="2635" w:type="dxa"/>
            <w:tcBorders>
              <w:top w:val="single" w:color="000000" w:sz="4" w:space="0"/>
              <w:left w:val="single" w:color="000000" w:sz="4" w:space="0"/>
              <w:bottom w:val="single" w:color="000000" w:sz="4" w:space="0"/>
              <w:right w:val="single" w:color="000000" w:sz="4" w:space="0"/>
            </w:tcBorders>
            <w:vAlign w:val="center"/>
          </w:tcPr>
          <w:p>
            <w:pPr>
              <w:rPr>
                <w:color w:val="auto"/>
                <w:sz w:val="21"/>
                <w:szCs w:val="21"/>
              </w:rPr>
            </w:pPr>
            <w:r>
              <w:rPr>
                <w:rFonts w:hint="eastAsia"/>
                <w:color w:val="auto"/>
                <w:sz w:val="21"/>
                <w:szCs w:val="21"/>
              </w:rPr>
              <w:t>通过式智能金属探测门</w:t>
            </w:r>
          </w:p>
        </w:tc>
        <w:tc>
          <w:tcPr>
            <w:tcW w:w="143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rPr>
            </w:pPr>
          </w:p>
        </w:tc>
        <w:tc>
          <w:tcPr>
            <w:tcW w:w="147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lang w:val="en-US" w:eastAsia="zh-CN"/>
              </w:rPr>
            </w:pPr>
            <w:r>
              <w:rPr>
                <w:rFonts w:hint="eastAsia"/>
                <w:color w:val="auto"/>
                <w:sz w:val="21"/>
                <w:szCs w:val="21"/>
              </w:rPr>
              <w:t>套</w:t>
            </w:r>
          </w:p>
        </w:tc>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lang w:val="en-US" w:eastAsia="zh-CN"/>
              </w:rPr>
            </w:pPr>
            <w:r>
              <w:rPr>
                <w:rFonts w:hint="eastAsia"/>
                <w:color w:val="auto"/>
                <w:sz w:val="21"/>
                <w:szCs w:val="21"/>
              </w:rPr>
              <w:t>8</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rPr>
            </w:pPr>
          </w:p>
        </w:tc>
      </w:tr>
      <w:tr>
        <w:tblPrEx>
          <w:tblCellMar>
            <w:top w:w="0" w:type="dxa"/>
            <w:left w:w="108" w:type="dxa"/>
            <w:bottom w:w="0" w:type="dxa"/>
            <w:right w:w="108" w:type="dxa"/>
          </w:tblCellMar>
        </w:tblPrEx>
        <w:trPr>
          <w:trHeight w:val="673" w:hRule="atLeast"/>
          <w:jc w:val="center"/>
        </w:trPr>
        <w:tc>
          <w:tcPr>
            <w:tcW w:w="2635" w:type="dxa"/>
            <w:tcBorders>
              <w:top w:val="single" w:color="000000" w:sz="4" w:space="0"/>
              <w:left w:val="single" w:color="000000" w:sz="4" w:space="0"/>
              <w:bottom w:val="single" w:color="000000" w:sz="4" w:space="0"/>
              <w:right w:val="single" w:color="000000" w:sz="4" w:space="0"/>
            </w:tcBorders>
            <w:vAlign w:val="center"/>
          </w:tcPr>
          <w:p>
            <w:pPr>
              <w:rPr>
                <w:color w:val="auto"/>
                <w:sz w:val="21"/>
                <w:szCs w:val="21"/>
              </w:rPr>
            </w:pPr>
            <w:r>
              <w:rPr>
                <w:rFonts w:hint="eastAsia"/>
                <w:color w:val="auto"/>
                <w:sz w:val="21"/>
                <w:szCs w:val="21"/>
              </w:rPr>
              <w:t>智能安检机（含接物架）</w:t>
            </w:r>
          </w:p>
        </w:tc>
        <w:tc>
          <w:tcPr>
            <w:tcW w:w="143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rPr>
            </w:pPr>
          </w:p>
        </w:tc>
        <w:tc>
          <w:tcPr>
            <w:tcW w:w="147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lang w:val="en-US" w:eastAsia="zh-CN"/>
              </w:rPr>
            </w:pPr>
            <w:r>
              <w:rPr>
                <w:rFonts w:hint="eastAsia"/>
                <w:color w:val="auto"/>
                <w:sz w:val="21"/>
                <w:szCs w:val="21"/>
              </w:rPr>
              <w:t>台</w:t>
            </w:r>
          </w:p>
        </w:tc>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lang w:val="en-US" w:eastAsia="zh-CN"/>
              </w:rPr>
            </w:pPr>
            <w:r>
              <w:rPr>
                <w:rFonts w:hint="eastAsia"/>
                <w:color w:val="auto"/>
                <w:sz w:val="21"/>
                <w:szCs w:val="21"/>
              </w:rPr>
              <w:t>1</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rPr>
            </w:pPr>
          </w:p>
        </w:tc>
      </w:tr>
      <w:tr>
        <w:tblPrEx>
          <w:tblCellMar>
            <w:top w:w="0" w:type="dxa"/>
            <w:left w:w="108" w:type="dxa"/>
            <w:bottom w:w="0" w:type="dxa"/>
            <w:right w:w="108" w:type="dxa"/>
          </w:tblCellMar>
        </w:tblPrEx>
        <w:trPr>
          <w:trHeight w:val="607" w:hRule="atLeast"/>
          <w:jc w:val="center"/>
        </w:trPr>
        <w:tc>
          <w:tcPr>
            <w:tcW w:w="2635" w:type="dxa"/>
            <w:tcBorders>
              <w:top w:val="single" w:color="000000" w:sz="4" w:space="0"/>
              <w:left w:val="single" w:color="000000" w:sz="4" w:space="0"/>
              <w:bottom w:val="single" w:color="000000" w:sz="4" w:space="0"/>
              <w:right w:val="single" w:color="000000" w:sz="4" w:space="0"/>
            </w:tcBorders>
            <w:vAlign w:val="center"/>
          </w:tcPr>
          <w:p>
            <w:pPr>
              <w:rPr>
                <w:color w:val="auto"/>
                <w:sz w:val="21"/>
                <w:szCs w:val="21"/>
              </w:rPr>
            </w:pPr>
            <w:r>
              <w:rPr>
                <w:rFonts w:hint="eastAsia"/>
                <w:color w:val="auto"/>
                <w:sz w:val="21"/>
                <w:szCs w:val="21"/>
              </w:rPr>
              <w:t>台式液体检测仪</w:t>
            </w:r>
          </w:p>
        </w:tc>
        <w:tc>
          <w:tcPr>
            <w:tcW w:w="143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rPr>
            </w:pPr>
          </w:p>
        </w:tc>
        <w:tc>
          <w:tcPr>
            <w:tcW w:w="147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lang w:val="en-US" w:eastAsia="zh-CN"/>
              </w:rPr>
            </w:pPr>
            <w:r>
              <w:rPr>
                <w:rFonts w:hint="eastAsia"/>
                <w:color w:val="auto"/>
                <w:sz w:val="21"/>
                <w:szCs w:val="21"/>
              </w:rPr>
              <w:t>台</w:t>
            </w:r>
          </w:p>
        </w:tc>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lang w:val="en-US" w:eastAsia="zh-CN"/>
              </w:rPr>
            </w:pPr>
            <w:r>
              <w:rPr>
                <w:rFonts w:hint="eastAsia"/>
                <w:color w:val="auto"/>
                <w:sz w:val="21"/>
                <w:szCs w:val="21"/>
              </w:rPr>
              <w:t>1</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rPr>
            </w:pPr>
          </w:p>
        </w:tc>
      </w:tr>
      <w:tr>
        <w:tblPrEx>
          <w:tblCellMar>
            <w:top w:w="0" w:type="dxa"/>
            <w:left w:w="108" w:type="dxa"/>
            <w:bottom w:w="0" w:type="dxa"/>
            <w:right w:w="108" w:type="dxa"/>
          </w:tblCellMar>
        </w:tblPrEx>
        <w:trPr>
          <w:trHeight w:val="640" w:hRule="atLeast"/>
          <w:jc w:val="center"/>
        </w:trPr>
        <w:tc>
          <w:tcPr>
            <w:tcW w:w="2635" w:type="dxa"/>
            <w:tcBorders>
              <w:top w:val="single" w:color="000000" w:sz="4" w:space="0"/>
              <w:left w:val="single" w:color="000000" w:sz="4" w:space="0"/>
              <w:bottom w:val="single" w:color="000000" w:sz="4" w:space="0"/>
              <w:right w:val="single" w:color="000000" w:sz="4" w:space="0"/>
            </w:tcBorders>
            <w:vAlign w:val="center"/>
          </w:tcPr>
          <w:p>
            <w:pPr>
              <w:rPr>
                <w:color w:val="auto"/>
                <w:sz w:val="21"/>
                <w:szCs w:val="21"/>
              </w:rPr>
            </w:pPr>
            <w:r>
              <w:rPr>
                <w:rFonts w:hint="eastAsia"/>
                <w:color w:val="auto"/>
                <w:sz w:val="21"/>
                <w:szCs w:val="21"/>
              </w:rPr>
              <w:t>手持金属探测器</w:t>
            </w:r>
          </w:p>
        </w:tc>
        <w:tc>
          <w:tcPr>
            <w:tcW w:w="143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rPr>
            </w:pPr>
          </w:p>
        </w:tc>
        <w:tc>
          <w:tcPr>
            <w:tcW w:w="147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lang w:val="en-US" w:eastAsia="zh-CN"/>
              </w:rPr>
            </w:pPr>
            <w:r>
              <w:rPr>
                <w:rFonts w:hint="eastAsia"/>
                <w:color w:val="auto"/>
                <w:sz w:val="21"/>
                <w:szCs w:val="21"/>
              </w:rPr>
              <w:t>个</w:t>
            </w:r>
          </w:p>
        </w:tc>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lang w:val="en-US" w:eastAsia="zh-CN"/>
              </w:rPr>
            </w:pPr>
            <w:r>
              <w:rPr>
                <w:rFonts w:hint="eastAsia"/>
                <w:color w:val="auto"/>
                <w:sz w:val="21"/>
                <w:szCs w:val="21"/>
              </w:rPr>
              <w:t>5</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rPr>
            </w:pPr>
          </w:p>
        </w:tc>
      </w:tr>
      <w:tr>
        <w:tblPrEx>
          <w:tblCellMar>
            <w:top w:w="0" w:type="dxa"/>
            <w:left w:w="108" w:type="dxa"/>
            <w:bottom w:w="0" w:type="dxa"/>
            <w:right w:w="108" w:type="dxa"/>
          </w:tblCellMar>
        </w:tblPrEx>
        <w:trPr>
          <w:trHeight w:val="740" w:hRule="atLeast"/>
          <w:jc w:val="center"/>
        </w:trPr>
        <w:tc>
          <w:tcPr>
            <w:tcW w:w="2635" w:type="dxa"/>
            <w:tcBorders>
              <w:top w:val="single" w:color="000000" w:sz="4" w:space="0"/>
              <w:left w:val="single" w:color="000000" w:sz="4" w:space="0"/>
              <w:bottom w:val="single" w:color="000000" w:sz="4" w:space="0"/>
              <w:right w:val="single" w:color="000000" w:sz="4" w:space="0"/>
            </w:tcBorders>
            <w:vAlign w:val="center"/>
          </w:tcPr>
          <w:p>
            <w:pPr>
              <w:rPr>
                <w:color w:val="auto"/>
                <w:sz w:val="21"/>
                <w:szCs w:val="21"/>
              </w:rPr>
            </w:pPr>
            <w:r>
              <w:rPr>
                <w:rFonts w:hint="eastAsia"/>
                <w:color w:val="auto"/>
                <w:sz w:val="21"/>
                <w:szCs w:val="21"/>
              </w:rPr>
              <w:t>高性能台式计算机及23.8寸显示器</w:t>
            </w:r>
          </w:p>
        </w:tc>
        <w:tc>
          <w:tcPr>
            <w:tcW w:w="143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rPr>
            </w:pPr>
          </w:p>
        </w:tc>
        <w:tc>
          <w:tcPr>
            <w:tcW w:w="147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lang w:val="en-US" w:eastAsia="zh-CN"/>
              </w:rPr>
            </w:pPr>
            <w:r>
              <w:rPr>
                <w:rFonts w:hint="eastAsia"/>
                <w:color w:val="auto"/>
                <w:sz w:val="21"/>
                <w:szCs w:val="21"/>
              </w:rPr>
              <w:t>套</w:t>
            </w:r>
          </w:p>
        </w:tc>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lang w:val="en-US" w:eastAsia="zh-CN"/>
              </w:rPr>
            </w:pPr>
            <w:r>
              <w:rPr>
                <w:rFonts w:hint="eastAsia"/>
                <w:color w:val="auto"/>
                <w:sz w:val="21"/>
                <w:szCs w:val="21"/>
              </w:rPr>
              <w:t>1</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rPr>
            </w:pPr>
          </w:p>
        </w:tc>
      </w:tr>
      <w:tr>
        <w:tblPrEx>
          <w:tblCellMar>
            <w:top w:w="0" w:type="dxa"/>
            <w:left w:w="108" w:type="dxa"/>
            <w:bottom w:w="0" w:type="dxa"/>
            <w:right w:w="108" w:type="dxa"/>
          </w:tblCellMar>
        </w:tblPrEx>
        <w:trPr>
          <w:trHeight w:val="650" w:hRule="atLeast"/>
          <w:jc w:val="center"/>
        </w:trPr>
        <w:tc>
          <w:tcPr>
            <w:tcW w:w="2635" w:type="dxa"/>
            <w:tcBorders>
              <w:top w:val="single" w:color="000000" w:sz="4" w:space="0"/>
              <w:left w:val="single" w:color="000000" w:sz="4" w:space="0"/>
              <w:bottom w:val="single" w:color="000000" w:sz="4" w:space="0"/>
              <w:right w:val="single" w:color="000000" w:sz="4" w:space="0"/>
            </w:tcBorders>
            <w:vAlign w:val="center"/>
          </w:tcPr>
          <w:p>
            <w:pPr>
              <w:rPr>
                <w:color w:val="auto"/>
                <w:sz w:val="21"/>
                <w:szCs w:val="21"/>
              </w:rPr>
            </w:pPr>
            <w:r>
              <w:rPr>
                <w:rFonts w:hint="eastAsia"/>
                <w:color w:val="auto"/>
                <w:sz w:val="21"/>
                <w:szCs w:val="21"/>
              </w:rPr>
              <w:t>安检业务系统</w:t>
            </w:r>
          </w:p>
        </w:tc>
        <w:tc>
          <w:tcPr>
            <w:tcW w:w="143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rPr>
            </w:pPr>
          </w:p>
        </w:tc>
        <w:tc>
          <w:tcPr>
            <w:tcW w:w="147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sz w:val="21"/>
                <w:szCs w:val="21"/>
                <w:lang w:val="en-US" w:eastAsia="zh-CN"/>
              </w:rPr>
            </w:pPr>
            <w:r>
              <w:rPr>
                <w:rFonts w:hint="eastAsia"/>
                <w:color w:val="auto"/>
                <w:sz w:val="21"/>
                <w:szCs w:val="21"/>
              </w:rPr>
              <w:t>套</w:t>
            </w:r>
          </w:p>
        </w:tc>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sz w:val="21"/>
                <w:szCs w:val="21"/>
                <w:lang w:val="en-US" w:eastAsia="zh-CN"/>
              </w:rPr>
            </w:pPr>
            <w:r>
              <w:rPr>
                <w:rFonts w:hint="eastAsia"/>
                <w:color w:val="auto"/>
                <w:sz w:val="21"/>
                <w:szCs w:val="21"/>
              </w:rPr>
              <w:t>1</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rPr>
            </w:pPr>
          </w:p>
        </w:tc>
      </w:tr>
      <w:tr>
        <w:tblPrEx>
          <w:tblCellMar>
            <w:top w:w="0" w:type="dxa"/>
            <w:left w:w="108" w:type="dxa"/>
            <w:bottom w:w="0" w:type="dxa"/>
            <w:right w:w="108" w:type="dxa"/>
          </w:tblCellMar>
        </w:tblPrEx>
        <w:trPr>
          <w:trHeight w:val="650" w:hRule="atLeast"/>
          <w:jc w:val="center"/>
        </w:trPr>
        <w:tc>
          <w:tcPr>
            <w:tcW w:w="263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color w:val="auto"/>
                <w:sz w:val="21"/>
                <w:szCs w:val="21"/>
                <w:lang w:val="en-US" w:eastAsia="zh-CN"/>
              </w:rPr>
            </w:pPr>
            <w:r>
              <w:rPr>
                <w:rFonts w:hint="eastAsia"/>
                <w:color w:val="auto"/>
                <w:sz w:val="21"/>
                <w:szCs w:val="21"/>
                <w:lang w:val="en-US" w:eastAsia="zh-CN"/>
              </w:rPr>
              <w:t>合计</w:t>
            </w:r>
          </w:p>
        </w:tc>
        <w:tc>
          <w:tcPr>
            <w:tcW w:w="5882" w:type="dxa"/>
            <w:gridSpan w:val="5"/>
            <w:tcBorders>
              <w:top w:val="single" w:color="000000" w:sz="4" w:space="0"/>
              <w:left w:val="single" w:color="000000" w:sz="4" w:space="0"/>
              <w:bottom w:val="single" w:color="000000" w:sz="4" w:space="0"/>
              <w:right w:val="single" w:color="000000" w:sz="4" w:space="0"/>
            </w:tcBorders>
            <w:vAlign w:val="center"/>
          </w:tcPr>
          <w:p>
            <w:pPr>
              <w:rPr>
                <w:rFonts w:hint="default" w:eastAsia="宋体"/>
                <w:color w:val="auto"/>
                <w:sz w:val="21"/>
                <w:szCs w:val="21"/>
                <w:lang w:val="en-US" w:eastAsia="zh-CN"/>
              </w:rPr>
            </w:pPr>
            <w:r>
              <w:rPr>
                <w:rFonts w:hint="eastAsia"/>
                <w:color w:val="auto"/>
                <w:sz w:val="21"/>
                <w:szCs w:val="21"/>
                <w:lang w:val="en-US" w:eastAsia="zh-CN"/>
              </w:rPr>
              <w:t xml:space="preserve">                          元，大写：</w:t>
            </w:r>
          </w:p>
        </w:tc>
      </w:tr>
    </w:tbl>
    <w:p>
      <w:pPr>
        <w:spacing w:line="400" w:lineRule="exact"/>
        <w:jc w:val="center"/>
        <w:rPr>
          <w:rFonts w:ascii="宋体" w:hAnsi="宋体"/>
          <w:color w:val="auto"/>
          <w:sz w:val="32"/>
          <w:szCs w:val="32"/>
        </w:rPr>
      </w:pPr>
    </w:p>
    <w:p>
      <w:pPr>
        <w:spacing w:line="400" w:lineRule="exact"/>
        <w:jc w:val="center"/>
        <w:rPr>
          <w:rFonts w:ascii="宋体" w:hAnsi="宋体"/>
          <w:color w:val="auto"/>
          <w:sz w:val="32"/>
          <w:szCs w:val="32"/>
        </w:rPr>
      </w:pPr>
    </w:p>
    <w:p>
      <w:pPr>
        <w:pStyle w:val="2"/>
        <w:rPr>
          <w:color w:val="auto"/>
        </w:rPr>
      </w:pPr>
    </w:p>
    <w:p>
      <w:pPr>
        <w:tabs>
          <w:tab w:val="left" w:pos="5460"/>
        </w:tabs>
        <w:autoSpaceDE w:val="0"/>
        <w:autoSpaceDN w:val="0"/>
        <w:adjustRightInd w:val="0"/>
        <w:snapToGrid w:val="0"/>
        <w:spacing w:line="480" w:lineRule="exact"/>
        <w:ind w:firstLine="2640" w:firstLineChars="1100"/>
        <w:jc w:val="left"/>
        <w:rPr>
          <w:rFonts w:ascii="宋体" w:hAnsi="宋体" w:cs="MingLiU"/>
          <w:color w:val="auto"/>
          <w:kern w:val="0"/>
          <w:sz w:val="24"/>
          <w:szCs w:val="24"/>
        </w:rPr>
      </w:pPr>
      <w:r>
        <w:rPr>
          <w:rFonts w:hint="eastAsia" w:ascii="宋体" w:hAnsi="宋体" w:cs="MingLiU"/>
          <w:color w:val="auto"/>
          <w:kern w:val="0"/>
          <w:sz w:val="24"/>
          <w:szCs w:val="24"/>
        </w:rPr>
        <w:t>响应人：</w:t>
      </w:r>
      <w:r>
        <w:rPr>
          <w:rFonts w:hint="eastAsia" w:ascii="宋体" w:hAnsi="宋体" w:cs="MingLiU"/>
          <w:color w:val="auto"/>
          <w:w w:val="200"/>
          <w:kern w:val="0"/>
          <w:sz w:val="24"/>
          <w:szCs w:val="24"/>
          <w:u w:val="single"/>
        </w:rPr>
        <w:t xml:space="preserve">                </w:t>
      </w:r>
      <w:r>
        <w:rPr>
          <w:rFonts w:hint="eastAsia" w:ascii="宋体" w:hAnsi="宋体" w:cs="MingLiU"/>
          <w:color w:val="auto"/>
          <w:spacing w:val="-1"/>
          <w:kern w:val="0"/>
          <w:sz w:val="24"/>
          <w:szCs w:val="24"/>
        </w:rPr>
        <w:t>（</w:t>
      </w:r>
      <w:r>
        <w:rPr>
          <w:rFonts w:hint="eastAsia" w:ascii="宋体" w:hAnsi="宋体" w:cs="MingLiU"/>
          <w:color w:val="auto"/>
          <w:kern w:val="0"/>
          <w:sz w:val="24"/>
          <w:szCs w:val="24"/>
        </w:rPr>
        <w:t>盖单位公章）</w:t>
      </w:r>
    </w:p>
    <w:p>
      <w:pPr>
        <w:tabs>
          <w:tab w:val="left" w:pos="4935"/>
          <w:tab w:val="left" w:pos="5460"/>
          <w:tab w:val="left" w:pos="6400"/>
        </w:tabs>
        <w:autoSpaceDE w:val="0"/>
        <w:autoSpaceDN w:val="0"/>
        <w:adjustRightInd w:val="0"/>
        <w:snapToGrid w:val="0"/>
        <w:spacing w:line="480" w:lineRule="exact"/>
        <w:ind w:firstLine="4320" w:firstLineChars="900"/>
        <w:jc w:val="left"/>
        <w:rPr>
          <w:rFonts w:ascii="宋体" w:hAnsi="宋体" w:cs="MingLiU"/>
          <w:color w:val="auto"/>
          <w:kern w:val="0"/>
          <w:sz w:val="24"/>
          <w:szCs w:val="24"/>
        </w:rPr>
      </w:pPr>
      <w:r>
        <w:rPr>
          <w:rFonts w:hint="eastAsia" w:ascii="宋体" w:hAnsi="宋体" w:cs="MingLiU"/>
          <w:color w:val="auto"/>
          <w:w w:val="200"/>
          <w:kern w:val="0"/>
          <w:sz w:val="24"/>
          <w:szCs w:val="24"/>
          <w:u w:val="single"/>
        </w:rPr>
        <w:t xml:space="preserve"> </w:t>
      </w:r>
      <w:r>
        <w:rPr>
          <w:rFonts w:hint="eastAsia" w:ascii="宋体" w:hAnsi="宋体"/>
          <w:color w:val="auto"/>
          <w:kern w:val="0"/>
          <w:sz w:val="24"/>
          <w:szCs w:val="24"/>
          <w:u w:val="single"/>
        </w:rPr>
        <w:tab/>
      </w:r>
      <w:r>
        <w:rPr>
          <w:rFonts w:hint="eastAsia" w:ascii="宋体" w:hAnsi="宋体" w:cs="MingLiU"/>
          <w:color w:val="auto"/>
          <w:spacing w:val="-1"/>
          <w:kern w:val="0"/>
          <w:sz w:val="24"/>
          <w:szCs w:val="24"/>
        </w:rPr>
        <w:t>年</w:t>
      </w:r>
      <w:r>
        <w:rPr>
          <w:rFonts w:hint="eastAsia" w:ascii="宋体" w:hAnsi="宋体" w:cs="MingLiU"/>
          <w:color w:val="auto"/>
          <w:w w:val="200"/>
          <w:kern w:val="0"/>
          <w:sz w:val="24"/>
          <w:szCs w:val="24"/>
          <w:u w:val="single"/>
        </w:rPr>
        <w:t xml:space="preserve">   </w:t>
      </w:r>
      <w:r>
        <w:rPr>
          <w:rFonts w:hint="eastAsia" w:ascii="宋体" w:hAnsi="宋体" w:cs="MingLiU"/>
          <w:color w:val="auto"/>
          <w:kern w:val="0"/>
          <w:sz w:val="24"/>
          <w:szCs w:val="24"/>
        </w:rPr>
        <w:t>月</w:t>
      </w:r>
      <w:r>
        <w:rPr>
          <w:rFonts w:hint="eastAsia" w:ascii="宋体" w:hAnsi="宋体" w:cs="MingLiU"/>
          <w:color w:val="auto"/>
          <w:w w:val="200"/>
          <w:kern w:val="0"/>
          <w:sz w:val="24"/>
          <w:szCs w:val="24"/>
          <w:u w:val="single"/>
        </w:rPr>
        <w:t xml:space="preserve">   </w:t>
      </w:r>
      <w:r>
        <w:rPr>
          <w:rFonts w:hint="eastAsia" w:ascii="宋体" w:hAnsi="宋体" w:cs="MingLiU"/>
          <w:color w:val="auto"/>
          <w:kern w:val="0"/>
          <w:sz w:val="24"/>
          <w:szCs w:val="24"/>
        </w:rPr>
        <w:t>日</w:t>
      </w:r>
    </w:p>
    <w:p>
      <w:pPr>
        <w:pStyle w:val="2"/>
        <w:ind w:left="0" w:leftChars="0" w:firstLine="0" w:firstLineChars="0"/>
        <w:jc w:val="left"/>
        <w:rPr>
          <w:rFonts w:ascii="宋体" w:hAnsi="宋体"/>
          <w:color w:val="auto"/>
          <w:sz w:val="32"/>
          <w:szCs w:val="32"/>
        </w:rPr>
      </w:pPr>
    </w:p>
    <w:p>
      <w:pPr>
        <w:jc w:val="left"/>
        <w:rPr>
          <w:rFonts w:ascii="宋体" w:hAnsi="宋体"/>
          <w:color w:val="auto"/>
          <w:sz w:val="32"/>
          <w:szCs w:val="32"/>
        </w:rPr>
      </w:pPr>
    </w:p>
    <w:p>
      <w:pPr>
        <w:pStyle w:val="2"/>
        <w:ind w:left="0" w:leftChars="0" w:firstLine="0" w:firstLineChars="0"/>
        <w:jc w:val="left"/>
        <w:rPr>
          <w:rFonts w:ascii="宋体" w:hAnsi="宋体"/>
          <w:color w:val="auto"/>
          <w:sz w:val="32"/>
          <w:szCs w:val="32"/>
        </w:rPr>
      </w:pPr>
    </w:p>
    <w:p>
      <w:pPr>
        <w:jc w:val="left"/>
        <w:rPr>
          <w:rFonts w:ascii="宋体" w:hAnsi="宋体"/>
          <w:color w:val="auto"/>
          <w:sz w:val="32"/>
          <w:szCs w:val="32"/>
        </w:rPr>
      </w:pPr>
    </w:p>
    <w:p>
      <w:pPr>
        <w:pStyle w:val="2"/>
        <w:ind w:left="0" w:leftChars="0" w:firstLine="0" w:firstLineChars="0"/>
        <w:jc w:val="left"/>
        <w:rPr>
          <w:rFonts w:ascii="宋体" w:hAnsi="宋体"/>
          <w:color w:val="auto"/>
          <w:sz w:val="32"/>
          <w:szCs w:val="32"/>
        </w:rPr>
      </w:pPr>
    </w:p>
    <w:p>
      <w:pPr>
        <w:jc w:val="left"/>
        <w:rPr>
          <w:rFonts w:ascii="宋体" w:hAnsi="宋体"/>
          <w:color w:val="auto"/>
          <w:sz w:val="32"/>
          <w:szCs w:val="32"/>
        </w:rPr>
      </w:pPr>
    </w:p>
    <w:p>
      <w:pPr>
        <w:pStyle w:val="2"/>
        <w:ind w:left="0" w:leftChars="0" w:firstLine="0" w:firstLineChars="0"/>
        <w:jc w:val="left"/>
        <w:rPr>
          <w:rFonts w:ascii="宋体" w:hAnsi="宋体"/>
          <w:color w:val="auto"/>
          <w:sz w:val="32"/>
          <w:szCs w:val="32"/>
        </w:rPr>
      </w:pPr>
    </w:p>
    <w:p>
      <w:pPr>
        <w:jc w:val="left"/>
        <w:rPr>
          <w:rFonts w:ascii="宋体" w:hAnsi="宋体"/>
          <w:color w:val="auto"/>
          <w:sz w:val="32"/>
          <w:szCs w:val="32"/>
        </w:rPr>
      </w:pPr>
    </w:p>
    <w:p>
      <w:pPr>
        <w:pStyle w:val="2"/>
        <w:ind w:left="0" w:leftChars="0" w:firstLine="0" w:firstLineChars="0"/>
        <w:jc w:val="left"/>
        <w:rPr>
          <w:rFonts w:ascii="宋体" w:hAnsi="宋体"/>
          <w:color w:val="auto"/>
          <w:sz w:val="32"/>
          <w:szCs w:val="32"/>
        </w:rPr>
      </w:pPr>
    </w:p>
    <w:p>
      <w:pPr>
        <w:spacing w:line="400" w:lineRule="exact"/>
        <w:jc w:val="center"/>
        <w:rPr>
          <w:rFonts w:ascii="宋体" w:hAnsi="宋体"/>
          <w:color w:val="auto"/>
          <w:sz w:val="32"/>
          <w:szCs w:val="32"/>
        </w:rPr>
      </w:pPr>
      <w:r>
        <w:rPr>
          <w:rFonts w:ascii="宋体" w:hAnsi="宋体"/>
          <w:color w:val="auto"/>
          <w:sz w:val="32"/>
          <w:szCs w:val="32"/>
        </w:rPr>
        <w:t>二、授权委托书</w:t>
      </w:r>
    </w:p>
    <w:p>
      <w:pPr>
        <w:spacing w:line="480" w:lineRule="exact"/>
        <w:jc w:val="center"/>
        <w:rPr>
          <w:rFonts w:ascii="宋体" w:hAnsi="宋体"/>
          <w:color w:val="auto"/>
          <w:sz w:val="24"/>
          <w:szCs w:val="24"/>
        </w:rPr>
      </w:pPr>
      <w:r>
        <w:rPr>
          <w:rFonts w:ascii="宋体" w:hAnsi="宋体"/>
          <w:color w:val="auto"/>
          <w:sz w:val="24"/>
          <w:szCs w:val="24"/>
        </w:rPr>
        <w:t>（适用于有委托代理人的情况）</w:t>
      </w:r>
    </w:p>
    <w:p>
      <w:pPr>
        <w:spacing w:line="480" w:lineRule="exact"/>
        <w:jc w:val="left"/>
        <w:rPr>
          <w:rFonts w:ascii="宋体" w:hAnsi="宋体"/>
          <w:color w:val="auto"/>
          <w:sz w:val="24"/>
          <w:szCs w:val="24"/>
        </w:rPr>
      </w:pPr>
    </w:p>
    <w:p>
      <w:pPr>
        <w:spacing w:line="480" w:lineRule="exact"/>
        <w:ind w:firstLine="480" w:firstLineChars="200"/>
        <w:jc w:val="left"/>
        <w:rPr>
          <w:rFonts w:ascii="宋体" w:hAnsi="宋体"/>
          <w:color w:val="auto"/>
          <w:sz w:val="24"/>
          <w:szCs w:val="24"/>
          <w:u w:val="single"/>
        </w:rPr>
      </w:pPr>
      <w:r>
        <w:rPr>
          <w:rFonts w:ascii="宋体" w:hAnsi="宋体"/>
          <w:color w:val="auto"/>
          <w:sz w:val="24"/>
          <w:szCs w:val="24"/>
        </w:rPr>
        <w:t>本人</w:t>
      </w:r>
      <w:r>
        <w:rPr>
          <w:rFonts w:hint="eastAsia" w:ascii="宋体" w:hAnsi="宋体"/>
          <w:color w:val="auto"/>
          <w:sz w:val="24"/>
          <w:szCs w:val="24"/>
          <w:u w:val="single"/>
        </w:rPr>
        <w:t xml:space="preserve">        </w:t>
      </w:r>
      <w:r>
        <w:rPr>
          <w:rFonts w:ascii="宋体" w:hAnsi="宋体"/>
          <w:color w:val="auto"/>
          <w:sz w:val="24"/>
          <w:szCs w:val="24"/>
        </w:rPr>
        <w:t>系</w:t>
      </w:r>
      <w:r>
        <w:rPr>
          <w:rFonts w:hint="eastAsia" w:ascii="宋体" w:hAnsi="宋体"/>
          <w:color w:val="auto"/>
          <w:sz w:val="24"/>
          <w:szCs w:val="24"/>
          <w:u w:val="single"/>
        </w:rPr>
        <w:t xml:space="preserve">        </w:t>
      </w:r>
      <w:r>
        <w:rPr>
          <w:rFonts w:ascii="宋体" w:hAnsi="宋体"/>
          <w:color w:val="auto"/>
          <w:sz w:val="24"/>
          <w:szCs w:val="24"/>
        </w:rPr>
        <w:t>的法定代表人（主要负责人），现委托</w:t>
      </w:r>
      <w:r>
        <w:rPr>
          <w:rFonts w:hint="eastAsia" w:ascii="宋体" w:hAnsi="宋体"/>
          <w:color w:val="auto"/>
          <w:sz w:val="24"/>
          <w:szCs w:val="24"/>
          <w:u w:val="single"/>
        </w:rPr>
        <w:t xml:space="preserve">       </w:t>
      </w:r>
      <w:r>
        <w:rPr>
          <w:rFonts w:ascii="宋体" w:hAnsi="宋体"/>
          <w:color w:val="auto"/>
          <w:sz w:val="24"/>
          <w:szCs w:val="24"/>
          <w:u w:val="single"/>
        </w:rPr>
        <w:t xml:space="preserve"> </w:t>
      </w:r>
      <w:r>
        <w:rPr>
          <w:rFonts w:ascii="宋体" w:hAnsi="宋体"/>
          <w:color w:val="auto"/>
          <w:sz w:val="24"/>
          <w:szCs w:val="24"/>
        </w:rPr>
        <w:t>为我方代理人。代理人根据授权</w:t>
      </w:r>
      <w:r>
        <w:rPr>
          <w:rFonts w:hint="eastAsia" w:ascii="宋体" w:hAnsi="宋体"/>
          <w:color w:val="auto"/>
          <w:sz w:val="24"/>
          <w:szCs w:val="24"/>
        </w:rPr>
        <w:t>，</w:t>
      </w:r>
      <w:r>
        <w:rPr>
          <w:rFonts w:ascii="宋体" w:hAnsi="宋体"/>
          <w:color w:val="auto"/>
          <w:sz w:val="24"/>
          <w:szCs w:val="24"/>
        </w:rPr>
        <w:t>以我方名义签署、澄清确认、递交、撤回、修改</w:t>
      </w:r>
      <w:r>
        <w:rPr>
          <w:rFonts w:hint="eastAsia" w:ascii="宋体" w:hAnsi="宋体"/>
          <w:color w:val="auto"/>
          <w:sz w:val="24"/>
          <w:szCs w:val="24"/>
        </w:rPr>
        <w:t>比选</w:t>
      </w:r>
      <w:r>
        <w:rPr>
          <w:rFonts w:ascii="宋体" w:hAnsi="宋体"/>
          <w:color w:val="auto"/>
          <w:sz w:val="24"/>
          <w:szCs w:val="24"/>
        </w:rPr>
        <w:t>项目响应文件、签订合同和处理有关事宜，其法律后果由我方承担。</w:t>
      </w:r>
    </w:p>
    <w:p>
      <w:pPr>
        <w:spacing w:line="480" w:lineRule="exact"/>
        <w:jc w:val="left"/>
        <w:rPr>
          <w:rFonts w:ascii="宋体" w:hAnsi="宋体"/>
          <w:color w:val="auto"/>
          <w:sz w:val="24"/>
          <w:szCs w:val="24"/>
        </w:rPr>
      </w:pPr>
      <w:r>
        <w:rPr>
          <w:rFonts w:ascii="宋体" w:hAnsi="宋体"/>
          <w:color w:val="auto"/>
          <w:sz w:val="24"/>
          <w:szCs w:val="24"/>
        </w:rPr>
        <w:t>委托期限：自本委托书签署之日起至</w:t>
      </w:r>
      <w:r>
        <w:rPr>
          <w:rFonts w:hint="eastAsia" w:ascii="宋体" w:hAnsi="宋体"/>
          <w:color w:val="auto"/>
          <w:sz w:val="24"/>
          <w:szCs w:val="24"/>
          <w:u w:val="single"/>
        </w:rPr>
        <w:t xml:space="preserve"> </w:t>
      </w:r>
      <w:r>
        <w:rPr>
          <w:rFonts w:ascii="宋体" w:hAnsi="宋体"/>
          <w:color w:val="auto"/>
          <w:sz w:val="24"/>
          <w:szCs w:val="24"/>
          <w:u w:val="single"/>
        </w:rPr>
        <w:t xml:space="preserve">       </w:t>
      </w:r>
      <w:r>
        <w:rPr>
          <w:rFonts w:hint="eastAsia" w:ascii="宋体" w:hAnsi="宋体"/>
          <w:color w:val="auto"/>
          <w:sz w:val="24"/>
          <w:szCs w:val="24"/>
          <w:u w:val="single"/>
        </w:rPr>
        <w:t xml:space="preserve">   </w:t>
      </w:r>
      <w:r>
        <w:rPr>
          <w:rFonts w:hint="eastAsia" w:ascii="宋体" w:hAnsi="宋体"/>
          <w:color w:val="auto"/>
          <w:sz w:val="24"/>
          <w:szCs w:val="24"/>
        </w:rPr>
        <w:t>比选</w:t>
      </w:r>
      <w:r>
        <w:rPr>
          <w:rFonts w:ascii="宋体" w:hAnsi="宋体"/>
          <w:color w:val="auto"/>
          <w:sz w:val="24"/>
          <w:szCs w:val="24"/>
        </w:rPr>
        <w:t>项目签订采购合同之日止。</w:t>
      </w:r>
    </w:p>
    <w:p>
      <w:pPr>
        <w:spacing w:line="480" w:lineRule="exact"/>
        <w:ind w:firstLine="480" w:firstLineChars="200"/>
        <w:jc w:val="left"/>
        <w:rPr>
          <w:rFonts w:ascii="宋体" w:hAnsi="宋体"/>
          <w:color w:val="auto"/>
          <w:sz w:val="24"/>
          <w:szCs w:val="24"/>
        </w:rPr>
      </w:pPr>
      <w:r>
        <w:rPr>
          <w:rFonts w:ascii="宋体" w:hAnsi="宋体"/>
          <w:color w:val="auto"/>
          <w:sz w:val="24"/>
          <w:szCs w:val="24"/>
        </w:rPr>
        <w:t>代理人无转委托权。</w:t>
      </w:r>
    </w:p>
    <w:p>
      <w:pPr>
        <w:spacing w:line="480" w:lineRule="exact"/>
        <w:ind w:firstLine="480" w:firstLineChars="200"/>
        <w:jc w:val="left"/>
        <w:rPr>
          <w:rFonts w:ascii="宋体" w:hAnsi="宋体"/>
          <w:color w:val="auto"/>
          <w:sz w:val="24"/>
          <w:szCs w:val="24"/>
        </w:rPr>
      </w:pPr>
    </w:p>
    <w:p>
      <w:pPr>
        <w:spacing w:line="480" w:lineRule="exact"/>
        <w:ind w:firstLine="480" w:firstLineChars="200"/>
        <w:jc w:val="left"/>
        <w:rPr>
          <w:rFonts w:ascii="宋体" w:hAnsi="宋体"/>
          <w:color w:val="auto"/>
          <w:sz w:val="24"/>
          <w:szCs w:val="24"/>
        </w:rPr>
      </w:pPr>
      <w:r>
        <w:rPr>
          <w:rFonts w:ascii="宋体" w:hAnsi="宋体"/>
          <w:color w:val="auto"/>
          <w:sz w:val="24"/>
          <w:szCs w:val="24"/>
        </w:rPr>
        <w:t>附：法定代表人（主要负责人）身份证复印件及委托代理人身份证复印件。</w:t>
      </w:r>
    </w:p>
    <w:p>
      <w:pPr>
        <w:spacing w:line="480" w:lineRule="exact"/>
        <w:jc w:val="left"/>
        <w:rPr>
          <w:rFonts w:ascii="宋体" w:hAnsi="宋体"/>
          <w:color w:val="auto"/>
          <w:sz w:val="24"/>
          <w:szCs w:val="24"/>
        </w:rPr>
      </w:pPr>
    </w:p>
    <w:p>
      <w:pPr>
        <w:spacing w:line="480" w:lineRule="exact"/>
        <w:jc w:val="left"/>
        <w:rPr>
          <w:rFonts w:ascii="宋体" w:hAnsi="宋体"/>
          <w:color w:val="auto"/>
          <w:sz w:val="24"/>
          <w:szCs w:val="24"/>
        </w:rPr>
      </w:pPr>
    </w:p>
    <w:p>
      <w:pPr>
        <w:spacing w:line="480" w:lineRule="exact"/>
        <w:jc w:val="left"/>
        <w:rPr>
          <w:rFonts w:ascii="宋体" w:hAnsi="宋体"/>
          <w:color w:val="auto"/>
          <w:sz w:val="24"/>
          <w:szCs w:val="24"/>
        </w:rPr>
      </w:pPr>
    </w:p>
    <w:p>
      <w:pPr>
        <w:spacing w:line="480" w:lineRule="exact"/>
        <w:ind w:firstLine="3000" w:firstLineChars="1250"/>
        <w:jc w:val="left"/>
        <w:rPr>
          <w:rFonts w:ascii="宋体" w:hAnsi="宋体"/>
          <w:color w:val="auto"/>
          <w:sz w:val="24"/>
          <w:szCs w:val="24"/>
        </w:rPr>
      </w:pPr>
      <w:r>
        <w:rPr>
          <w:rFonts w:hint="eastAsia" w:ascii="宋体" w:hAnsi="宋体"/>
          <w:color w:val="auto"/>
          <w:sz w:val="24"/>
          <w:szCs w:val="24"/>
          <w:lang w:val="en-US" w:eastAsia="zh-CN"/>
        </w:rPr>
        <w:t>响应人</w:t>
      </w:r>
      <w:r>
        <w:rPr>
          <w:rFonts w:ascii="宋体" w:hAnsi="宋体"/>
          <w:color w:val="auto"/>
          <w:sz w:val="24"/>
          <w:szCs w:val="24"/>
        </w:rPr>
        <w:t>：</w:t>
      </w:r>
      <w:r>
        <w:rPr>
          <w:rFonts w:hint="eastAsia" w:ascii="宋体" w:hAnsi="宋体"/>
          <w:color w:val="auto"/>
          <w:sz w:val="24"/>
          <w:szCs w:val="24"/>
          <w:u w:val="single"/>
        </w:rPr>
        <w:t xml:space="preserve">                             </w:t>
      </w:r>
      <w:r>
        <w:rPr>
          <w:rFonts w:ascii="宋体" w:hAnsi="宋体"/>
          <w:color w:val="auto"/>
          <w:sz w:val="24"/>
          <w:szCs w:val="24"/>
        </w:rPr>
        <w:t>（盖单位章）</w:t>
      </w:r>
    </w:p>
    <w:p>
      <w:pPr>
        <w:spacing w:line="480" w:lineRule="exact"/>
        <w:ind w:firstLine="3000" w:firstLineChars="1250"/>
        <w:jc w:val="left"/>
        <w:rPr>
          <w:rFonts w:ascii="宋体" w:hAnsi="宋体"/>
          <w:color w:val="auto"/>
          <w:sz w:val="24"/>
          <w:szCs w:val="24"/>
        </w:rPr>
      </w:pPr>
      <w:r>
        <w:rPr>
          <w:rFonts w:ascii="宋体" w:hAnsi="宋体"/>
          <w:color w:val="auto"/>
          <w:sz w:val="24"/>
          <w:szCs w:val="24"/>
        </w:rPr>
        <w:t>法定代表人（主要负责人）：</w:t>
      </w:r>
      <w:r>
        <w:rPr>
          <w:rFonts w:hint="eastAsia" w:ascii="宋体" w:hAnsi="宋体"/>
          <w:color w:val="auto"/>
          <w:sz w:val="24"/>
          <w:szCs w:val="24"/>
          <w:u w:val="single"/>
        </w:rPr>
        <w:t xml:space="preserve">   </w:t>
      </w:r>
      <w:r>
        <w:rPr>
          <w:rFonts w:ascii="宋体" w:hAnsi="宋体"/>
          <w:color w:val="auto"/>
          <w:sz w:val="24"/>
          <w:szCs w:val="24"/>
          <w:u w:val="single"/>
        </w:rPr>
        <w:t xml:space="preserve">    </w:t>
      </w:r>
      <w:r>
        <w:rPr>
          <w:rFonts w:hint="eastAsia" w:ascii="宋体" w:hAnsi="宋体"/>
          <w:color w:val="auto"/>
          <w:sz w:val="24"/>
          <w:szCs w:val="24"/>
          <w:u w:val="single"/>
        </w:rPr>
        <w:t xml:space="preserve">        </w:t>
      </w:r>
      <w:r>
        <w:rPr>
          <w:rFonts w:ascii="宋体" w:hAnsi="宋体"/>
          <w:color w:val="auto"/>
          <w:sz w:val="24"/>
          <w:szCs w:val="24"/>
        </w:rPr>
        <w:t>（签字）</w:t>
      </w:r>
    </w:p>
    <w:p>
      <w:pPr>
        <w:spacing w:line="480" w:lineRule="exact"/>
        <w:ind w:firstLine="3000" w:firstLineChars="1250"/>
        <w:jc w:val="left"/>
        <w:rPr>
          <w:rFonts w:ascii="宋体" w:hAnsi="宋体"/>
          <w:color w:val="auto"/>
          <w:sz w:val="24"/>
          <w:szCs w:val="24"/>
          <w:u w:val="single"/>
        </w:rPr>
      </w:pPr>
      <w:r>
        <w:rPr>
          <w:rFonts w:ascii="宋体" w:hAnsi="宋体"/>
          <w:color w:val="auto"/>
          <w:sz w:val="24"/>
          <w:szCs w:val="24"/>
        </w:rPr>
        <w:t>身份证号码：</w:t>
      </w:r>
      <w:r>
        <w:rPr>
          <w:rFonts w:hint="eastAsia" w:ascii="宋体" w:hAnsi="宋体"/>
          <w:color w:val="auto"/>
          <w:sz w:val="24"/>
          <w:szCs w:val="24"/>
          <w:u w:val="single"/>
        </w:rPr>
        <w:t xml:space="preserve">                             </w:t>
      </w:r>
    </w:p>
    <w:p>
      <w:pPr>
        <w:spacing w:line="480" w:lineRule="exact"/>
        <w:ind w:firstLine="3000" w:firstLineChars="1250"/>
        <w:jc w:val="left"/>
        <w:rPr>
          <w:rFonts w:ascii="宋体" w:hAnsi="宋体"/>
          <w:color w:val="auto"/>
          <w:sz w:val="24"/>
          <w:szCs w:val="24"/>
        </w:rPr>
      </w:pPr>
      <w:r>
        <w:rPr>
          <w:rFonts w:ascii="宋体" w:hAnsi="宋体"/>
          <w:color w:val="auto"/>
          <w:sz w:val="24"/>
          <w:szCs w:val="24"/>
        </w:rPr>
        <w:t>委托代理人：</w:t>
      </w:r>
      <w:r>
        <w:rPr>
          <w:rFonts w:hint="eastAsia" w:ascii="宋体" w:hAnsi="宋体"/>
          <w:color w:val="auto"/>
          <w:sz w:val="24"/>
          <w:szCs w:val="24"/>
          <w:u w:val="single"/>
        </w:rPr>
        <w:t xml:space="preserve">                              </w:t>
      </w:r>
      <w:r>
        <w:rPr>
          <w:rFonts w:ascii="宋体" w:hAnsi="宋体"/>
          <w:color w:val="auto"/>
          <w:sz w:val="24"/>
          <w:szCs w:val="24"/>
        </w:rPr>
        <w:t>（签字）</w:t>
      </w:r>
    </w:p>
    <w:p>
      <w:pPr>
        <w:spacing w:line="480" w:lineRule="exact"/>
        <w:ind w:firstLine="3000" w:firstLineChars="1250"/>
        <w:jc w:val="left"/>
        <w:rPr>
          <w:rFonts w:ascii="宋体" w:hAnsi="宋体"/>
          <w:color w:val="auto"/>
          <w:sz w:val="24"/>
          <w:szCs w:val="24"/>
          <w:u w:val="single"/>
        </w:rPr>
      </w:pPr>
      <w:r>
        <w:rPr>
          <w:rFonts w:ascii="宋体" w:hAnsi="宋体"/>
          <w:color w:val="auto"/>
          <w:sz w:val="24"/>
          <w:szCs w:val="24"/>
        </w:rPr>
        <w:t>身份证号码：</w:t>
      </w:r>
      <w:r>
        <w:rPr>
          <w:rFonts w:hint="eastAsia" w:ascii="宋体" w:hAnsi="宋体"/>
          <w:color w:val="auto"/>
          <w:sz w:val="24"/>
          <w:szCs w:val="24"/>
          <w:u w:val="single"/>
        </w:rPr>
        <w:t xml:space="preserve">                             </w:t>
      </w:r>
    </w:p>
    <w:p>
      <w:pPr>
        <w:spacing w:line="480" w:lineRule="exact"/>
        <w:ind w:firstLine="7440" w:firstLineChars="3100"/>
        <w:jc w:val="left"/>
        <w:rPr>
          <w:rFonts w:ascii="宋体" w:hAnsi="宋体"/>
          <w:color w:val="auto"/>
          <w:sz w:val="24"/>
          <w:szCs w:val="24"/>
        </w:rPr>
      </w:pPr>
    </w:p>
    <w:p>
      <w:pPr>
        <w:spacing w:line="480" w:lineRule="exact"/>
        <w:ind w:firstLine="7440" w:firstLineChars="3100"/>
        <w:jc w:val="left"/>
        <w:rPr>
          <w:rFonts w:ascii="宋体" w:hAnsi="宋体"/>
          <w:color w:val="auto"/>
          <w:sz w:val="24"/>
          <w:szCs w:val="24"/>
        </w:rPr>
      </w:pPr>
      <w:r>
        <w:rPr>
          <w:rFonts w:hint="eastAsia" w:ascii="宋体" w:hAnsi="宋体"/>
          <w:color w:val="auto"/>
          <w:sz w:val="24"/>
          <w:szCs w:val="24"/>
        </w:rPr>
        <w:t xml:space="preserve">年    月    </w:t>
      </w:r>
      <w:r>
        <w:rPr>
          <w:rFonts w:ascii="宋体" w:hAnsi="宋体"/>
          <w:color w:val="auto"/>
          <w:sz w:val="24"/>
          <w:szCs w:val="24"/>
        </w:rPr>
        <w:t>日</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jc w:val="center"/>
        <w:rPr>
          <w:rFonts w:ascii="宋体" w:hAnsi="宋体"/>
          <w:color w:val="auto"/>
          <w:sz w:val="32"/>
          <w:szCs w:val="32"/>
        </w:rPr>
      </w:pPr>
      <w:r>
        <w:rPr>
          <w:rFonts w:hint="eastAsia" w:ascii="宋体" w:hAnsi="宋体"/>
          <w:color w:val="auto"/>
          <w:sz w:val="32"/>
          <w:szCs w:val="32"/>
        </w:rPr>
        <w:t>三、法定代表人（主要负责人）身份证明</w:t>
      </w:r>
    </w:p>
    <w:p>
      <w:pPr>
        <w:spacing w:line="480" w:lineRule="exact"/>
        <w:ind w:left="765"/>
        <w:rPr>
          <w:rFonts w:ascii="宋体" w:hAnsi="宋体"/>
          <w:color w:val="auto"/>
          <w:sz w:val="24"/>
          <w:szCs w:val="24"/>
        </w:rPr>
      </w:pPr>
    </w:p>
    <w:p>
      <w:pPr>
        <w:tabs>
          <w:tab w:val="left" w:pos="5685"/>
        </w:tabs>
        <w:autoSpaceDE w:val="0"/>
        <w:autoSpaceDN w:val="0"/>
        <w:adjustRightInd w:val="0"/>
        <w:snapToGrid w:val="0"/>
        <w:spacing w:line="480" w:lineRule="exact"/>
        <w:ind w:firstLine="480" w:firstLineChars="200"/>
        <w:jc w:val="left"/>
        <w:rPr>
          <w:rFonts w:ascii="宋体" w:hAnsi="宋体" w:cs="MingLiU"/>
          <w:color w:val="auto"/>
          <w:kern w:val="0"/>
          <w:sz w:val="24"/>
          <w:szCs w:val="24"/>
        </w:rPr>
      </w:pPr>
      <w:r>
        <w:rPr>
          <w:rFonts w:hint="eastAsia" w:ascii="宋体" w:hAnsi="宋体" w:cs="MingLiU"/>
          <w:color w:val="auto"/>
          <w:kern w:val="0"/>
          <w:sz w:val="24"/>
          <w:szCs w:val="24"/>
        </w:rPr>
        <w:t>响应人名称：</w:t>
      </w:r>
      <w:r>
        <w:rPr>
          <w:rFonts w:hint="eastAsia" w:ascii="宋体" w:hAnsi="宋体" w:cs="MingLiU"/>
          <w:color w:val="auto"/>
          <w:w w:val="200"/>
          <w:kern w:val="0"/>
          <w:sz w:val="24"/>
          <w:szCs w:val="24"/>
          <w:u w:val="single"/>
        </w:rPr>
        <w:t xml:space="preserve"> </w:t>
      </w:r>
      <w:r>
        <w:rPr>
          <w:rFonts w:hint="eastAsia" w:ascii="宋体" w:hAnsi="宋体"/>
          <w:color w:val="auto"/>
          <w:kern w:val="0"/>
          <w:sz w:val="24"/>
          <w:szCs w:val="24"/>
          <w:u w:val="single"/>
        </w:rPr>
        <w:tab/>
      </w:r>
    </w:p>
    <w:p>
      <w:pPr>
        <w:tabs>
          <w:tab w:val="left" w:pos="5715"/>
        </w:tabs>
        <w:autoSpaceDE w:val="0"/>
        <w:autoSpaceDN w:val="0"/>
        <w:snapToGrid w:val="0"/>
        <w:spacing w:line="480" w:lineRule="exact"/>
        <w:ind w:firstLine="480" w:firstLineChars="200"/>
        <w:jc w:val="left"/>
        <w:rPr>
          <w:rFonts w:ascii="宋体" w:hAnsi="宋体" w:cs="MingLiU"/>
          <w:color w:val="auto"/>
          <w:kern w:val="0"/>
          <w:sz w:val="24"/>
          <w:szCs w:val="24"/>
        </w:rPr>
      </w:pPr>
      <w:r>
        <w:rPr>
          <w:rFonts w:hint="eastAsia" w:ascii="宋体" w:hAnsi="宋体" w:cs="MingLiU"/>
          <w:color w:val="auto"/>
          <w:kern w:val="0"/>
          <w:sz w:val="24"/>
          <w:szCs w:val="24"/>
        </w:rPr>
        <w:t>单位性质：</w:t>
      </w:r>
      <w:r>
        <w:rPr>
          <w:rFonts w:hint="eastAsia" w:ascii="宋体" w:hAnsi="宋体" w:cs="MingLiU"/>
          <w:color w:val="auto"/>
          <w:w w:val="200"/>
          <w:kern w:val="0"/>
          <w:sz w:val="24"/>
          <w:szCs w:val="24"/>
          <w:u w:val="single"/>
        </w:rPr>
        <w:t xml:space="preserve"> </w:t>
      </w:r>
      <w:r>
        <w:rPr>
          <w:rFonts w:hint="eastAsia" w:ascii="宋体" w:hAnsi="宋体"/>
          <w:color w:val="auto"/>
          <w:kern w:val="0"/>
          <w:sz w:val="24"/>
          <w:szCs w:val="24"/>
          <w:u w:val="single"/>
        </w:rPr>
        <w:tab/>
      </w:r>
    </w:p>
    <w:p>
      <w:pPr>
        <w:tabs>
          <w:tab w:val="left" w:pos="5715"/>
        </w:tabs>
        <w:autoSpaceDE w:val="0"/>
        <w:autoSpaceDN w:val="0"/>
        <w:adjustRightInd w:val="0"/>
        <w:snapToGrid w:val="0"/>
        <w:spacing w:line="480" w:lineRule="exact"/>
        <w:ind w:firstLine="480" w:firstLineChars="200"/>
        <w:jc w:val="left"/>
        <w:rPr>
          <w:rFonts w:ascii="宋体" w:hAnsi="宋体" w:cs="MingLiU"/>
          <w:color w:val="auto"/>
          <w:kern w:val="0"/>
          <w:sz w:val="24"/>
          <w:szCs w:val="24"/>
        </w:rPr>
      </w:pPr>
      <w:r>
        <w:rPr>
          <w:rFonts w:hint="eastAsia" w:ascii="宋体" w:hAnsi="宋体" w:cs="MingLiU"/>
          <w:color w:val="auto"/>
          <w:kern w:val="0"/>
          <w:sz w:val="24"/>
          <w:szCs w:val="24"/>
        </w:rPr>
        <w:t>地址：</w:t>
      </w:r>
      <w:r>
        <w:rPr>
          <w:rFonts w:hint="eastAsia" w:ascii="宋体" w:hAnsi="宋体" w:cs="MingLiU"/>
          <w:color w:val="auto"/>
          <w:w w:val="200"/>
          <w:kern w:val="0"/>
          <w:sz w:val="24"/>
          <w:szCs w:val="24"/>
          <w:u w:val="single"/>
        </w:rPr>
        <w:t xml:space="preserve"> </w:t>
      </w:r>
      <w:r>
        <w:rPr>
          <w:rFonts w:hint="eastAsia" w:ascii="宋体" w:hAnsi="宋体"/>
          <w:color w:val="auto"/>
          <w:kern w:val="0"/>
          <w:sz w:val="24"/>
          <w:szCs w:val="24"/>
          <w:u w:val="single"/>
        </w:rPr>
        <w:tab/>
      </w:r>
    </w:p>
    <w:p>
      <w:pPr>
        <w:tabs>
          <w:tab w:val="left" w:pos="2520"/>
          <w:tab w:val="left" w:pos="3120"/>
        </w:tabs>
        <w:autoSpaceDE w:val="0"/>
        <w:autoSpaceDN w:val="0"/>
        <w:adjustRightInd w:val="0"/>
        <w:snapToGrid w:val="0"/>
        <w:spacing w:line="480" w:lineRule="exact"/>
        <w:ind w:firstLine="480" w:firstLineChars="200"/>
        <w:jc w:val="left"/>
        <w:rPr>
          <w:rFonts w:ascii="宋体" w:hAnsi="宋体" w:cs="MingLiU"/>
          <w:color w:val="auto"/>
          <w:kern w:val="0"/>
          <w:sz w:val="24"/>
          <w:szCs w:val="24"/>
        </w:rPr>
      </w:pPr>
      <w:r>
        <w:rPr>
          <w:rFonts w:hint="eastAsia" w:ascii="宋体" w:hAnsi="宋体" w:cs="MingLiU"/>
          <w:color w:val="auto"/>
          <w:kern w:val="0"/>
          <w:sz w:val="24"/>
          <w:szCs w:val="24"/>
        </w:rPr>
        <w:t>成立时间：</w:t>
      </w:r>
      <w:r>
        <w:rPr>
          <w:rFonts w:hint="eastAsia" w:ascii="宋体" w:hAnsi="宋体" w:cs="MingLiU"/>
          <w:color w:val="auto"/>
          <w:w w:val="200"/>
          <w:kern w:val="0"/>
          <w:sz w:val="24"/>
          <w:szCs w:val="24"/>
          <w:u w:val="single"/>
        </w:rPr>
        <w:t xml:space="preserve"> </w:t>
      </w:r>
      <w:r>
        <w:rPr>
          <w:rFonts w:hint="eastAsia" w:ascii="宋体" w:hAnsi="宋体"/>
          <w:color w:val="auto"/>
          <w:kern w:val="0"/>
          <w:sz w:val="24"/>
          <w:szCs w:val="24"/>
          <w:u w:val="single"/>
        </w:rPr>
        <w:tab/>
      </w:r>
      <w:r>
        <w:rPr>
          <w:rFonts w:hint="eastAsia" w:ascii="宋体" w:hAnsi="宋体"/>
          <w:color w:val="auto"/>
          <w:kern w:val="0"/>
          <w:sz w:val="24"/>
          <w:szCs w:val="24"/>
        </w:rPr>
        <w:t xml:space="preserve"> </w:t>
      </w:r>
      <w:r>
        <w:rPr>
          <w:rFonts w:hint="eastAsia" w:ascii="宋体" w:hAnsi="宋体" w:cs="MingLiU"/>
          <w:color w:val="auto"/>
          <w:spacing w:val="-1"/>
          <w:kern w:val="0"/>
          <w:sz w:val="24"/>
          <w:szCs w:val="24"/>
        </w:rPr>
        <w:t>年</w:t>
      </w:r>
      <w:r>
        <w:rPr>
          <w:rFonts w:hint="eastAsia" w:ascii="宋体" w:hAnsi="宋体" w:cs="MingLiU"/>
          <w:color w:val="auto"/>
          <w:w w:val="200"/>
          <w:kern w:val="0"/>
          <w:sz w:val="24"/>
          <w:szCs w:val="24"/>
          <w:u w:val="single"/>
        </w:rPr>
        <w:t xml:space="preserve">    </w:t>
      </w:r>
      <w:r>
        <w:rPr>
          <w:rFonts w:hint="eastAsia" w:ascii="宋体" w:hAnsi="宋体"/>
          <w:color w:val="auto"/>
          <w:kern w:val="0"/>
          <w:sz w:val="24"/>
          <w:szCs w:val="24"/>
          <w:u w:val="single"/>
        </w:rPr>
        <w:tab/>
      </w:r>
      <w:r>
        <w:rPr>
          <w:rFonts w:hint="eastAsia" w:ascii="宋体" w:hAnsi="宋体"/>
          <w:color w:val="auto"/>
          <w:kern w:val="0"/>
          <w:sz w:val="24"/>
          <w:szCs w:val="24"/>
          <w:u w:val="single"/>
        </w:rPr>
        <w:t xml:space="preserve"> </w:t>
      </w:r>
      <w:r>
        <w:rPr>
          <w:rFonts w:hint="eastAsia" w:ascii="宋体" w:hAnsi="宋体"/>
          <w:color w:val="auto"/>
          <w:kern w:val="0"/>
          <w:sz w:val="24"/>
          <w:szCs w:val="24"/>
        </w:rPr>
        <w:t xml:space="preserve"> </w:t>
      </w:r>
      <w:r>
        <w:rPr>
          <w:rFonts w:hint="eastAsia" w:ascii="宋体" w:hAnsi="宋体" w:cs="MingLiU"/>
          <w:color w:val="auto"/>
          <w:spacing w:val="-1"/>
          <w:kern w:val="0"/>
          <w:sz w:val="24"/>
          <w:szCs w:val="24"/>
        </w:rPr>
        <w:t>月</w:t>
      </w:r>
      <w:r>
        <w:rPr>
          <w:rFonts w:hint="eastAsia" w:ascii="宋体" w:hAnsi="宋体" w:cs="MingLiU"/>
          <w:color w:val="auto"/>
          <w:w w:val="200"/>
          <w:kern w:val="0"/>
          <w:sz w:val="24"/>
          <w:szCs w:val="24"/>
          <w:u w:val="single"/>
        </w:rPr>
        <w:t xml:space="preserve">    </w:t>
      </w:r>
      <w:r>
        <w:rPr>
          <w:rFonts w:hint="eastAsia" w:ascii="宋体" w:hAnsi="宋体"/>
          <w:color w:val="auto"/>
          <w:kern w:val="0"/>
          <w:sz w:val="24"/>
          <w:szCs w:val="24"/>
          <w:u w:val="single"/>
        </w:rPr>
        <w:t xml:space="preserve">  </w:t>
      </w:r>
      <w:r>
        <w:rPr>
          <w:rFonts w:hint="eastAsia" w:ascii="宋体" w:hAnsi="宋体" w:cs="MingLiU"/>
          <w:color w:val="auto"/>
          <w:kern w:val="0"/>
          <w:sz w:val="24"/>
          <w:szCs w:val="24"/>
        </w:rPr>
        <w:t>日</w:t>
      </w:r>
    </w:p>
    <w:p>
      <w:pPr>
        <w:tabs>
          <w:tab w:val="left" w:pos="5835"/>
        </w:tabs>
        <w:autoSpaceDE w:val="0"/>
        <w:autoSpaceDN w:val="0"/>
        <w:adjustRightInd w:val="0"/>
        <w:snapToGrid w:val="0"/>
        <w:spacing w:line="480" w:lineRule="exact"/>
        <w:ind w:firstLine="480" w:firstLineChars="200"/>
        <w:jc w:val="left"/>
        <w:rPr>
          <w:rFonts w:ascii="宋体" w:hAnsi="宋体" w:cs="MingLiU"/>
          <w:color w:val="auto"/>
          <w:kern w:val="0"/>
          <w:sz w:val="24"/>
          <w:szCs w:val="24"/>
        </w:rPr>
      </w:pPr>
      <w:r>
        <w:rPr>
          <w:rFonts w:hint="eastAsia" w:ascii="宋体" w:hAnsi="宋体" w:cs="MingLiU"/>
          <w:color w:val="auto"/>
          <w:kern w:val="0"/>
          <w:sz w:val="24"/>
          <w:szCs w:val="24"/>
        </w:rPr>
        <w:t>经营期限：</w:t>
      </w:r>
      <w:r>
        <w:rPr>
          <w:rFonts w:hint="eastAsia" w:ascii="宋体" w:hAnsi="宋体" w:cs="MingLiU"/>
          <w:color w:val="auto"/>
          <w:w w:val="200"/>
          <w:kern w:val="0"/>
          <w:sz w:val="24"/>
          <w:szCs w:val="24"/>
          <w:u w:val="single"/>
        </w:rPr>
        <w:t xml:space="preserve">  </w:t>
      </w:r>
      <w:r>
        <w:rPr>
          <w:rFonts w:hint="eastAsia" w:ascii="宋体" w:hAnsi="宋体"/>
          <w:color w:val="auto"/>
          <w:kern w:val="0"/>
          <w:sz w:val="24"/>
          <w:szCs w:val="24"/>
          <w:u w:val="single"/>
        </w:rPr>
        <w:tab/>
      </w:r>
    </w:p>
    <w:p>
      <w:pPr>
        <w:tabs>
          <w:tab w:val="left" w:pos="3735"/>
          <w:tab w:val="left" w:pos="4840"/>
          <w:tab w:val="left" w:pos="5340"/>
        </w:tabs>
        <w:autoSpaceDE w:val="0"/>
        <w:autoSpaceDN w:val="0"/>
        <w:adjustRightInd w:val="0"/>
        <w:snapToGrid w:val="0"/>
        <w:spacing w:line="480" w:lineRule="exact"/>
        <w:ind w:firstLine="480" w:firstLineChars="200"/>
        <w:jc w:val="left"/>
        <w:rPr>
          <w:rFonts w:ascii="宋体" w:hAnsi="宋体" w:cs="MingLiU"/>
          <w:color w:val="auto"/>
          <w:kern w:val="0"/>
          <w:sz w:val="24"/>
          <w:szCs w:val="24"/>
        </w:rPr>
      </w:pPr>
      <w:r>
        <w:rPr>
          <w:rFonts w:hint="eastAsia" w:ascii="宋体" w:hAnsi="宋体" w:cs="MingLiU"/>
          <w:color w:val="auto"/>
          <w:kern w:val="0"/>
          <w:sz w:val="24"/>
          <w:szCs w:val="24"/>
        </w:rPr>
        <w:t>姓名：</w:t>
      </w:r>
      <w:r>
        <w:rPr>
          <w:rFonts w:hint="eastAsia" w:ascii="宋体" w:hAnsi="宋体" w:cs="MingLiU"/>
          <w:color w:val="auto"/>
          <w:w w:val="200"/>
          <w:kern w:val="0"/>
          <w:sz w:val="24"/>
          <w:szCs w:val="24"/>
          <w:u w:val="single"/>
        </w:rPr>
        <w:t xml:space="preserve"> </w:t>
      </w:r>
      <w:r>
        <w:rPr>
          <w:rFonts w:hint="eastAsia" w:ascii="宋体" w:hAnsi="宋体"/>
          <w:color w:val="auto"/>
          <w:kern w:val="0"/>
          <w:sz w:val="24"/>
          <w:szCs w:val="24"/>
          <w:u w:val="single"/>
        </w:rPr>
        <w:tab/>
      </w:r>
      <w:r>
        <w:rPr>
          <w:rFonts w:hint="eastAsia" w:ascii="宋体" w:hAnsi="宋体"/>
          <w:color w:val="auto"/>
          <w:kern w:val="0"/>
          <w:sz w:val="24"/>
          <w:szCs w:val="24"/>
        </w:rPr>
        <w:t xml:space="preserve"> </w:t>
      </w:r>
      <w:r>
        <w:rPr>
          <w:rFonts w:hint="eastAsia" w:ascii="宋体" w:hAnsi="宋体" w:cs="MingLiU"/>
          <w:color w:val="auto"/>
          <w:kern w:val="0"/>
          <w:sz w:val="24"/>
          <w:szCs w:val="24"/>
        </w:rPr>
        <w:t>性别</w:t>
      </w:r>
      <w:r>
        <w:rPr>
          <w:rFonts w:hint="eastAsia" w:ascii="宋体" w:hAnsi="宋体" w:cs="MingLiU"/>
          <w:color w:val="auto"/>
          <w:spacing w:val="-1"/>
          <w:kern w:val="0"/>
          <w:sz w:val="24"/>
          <w:szCs w:val="24"/>
        </w:rPr>
        <w:t>：</w:t>
      </w:r>
      <w:r>
        <w:rPr>
          <w:rFonts w:hint="eastAsia" w:ascii="宋体" w:hAnsi="宋体" w:cs="MingLiU"/>
          <w:color w:val="auto"/>
          <w:w w:val="200"/>
          <w:kern w:val="0"/>
          <w:sz w:val="24"/>
          <w:szCs w:val="24"/>
          <w:u w:val="single"/>
        </w:rPr>
        <w:t xml:space="preserve"> </w:t>
      </w:r>
      <w:r>
        <w:rPr>
          <w:rFonts w:hint="eastAsia" w:ascii="宋体" w:hAnsi="宋体"/>
          <w:color w:val="auto"/>
          <w:kern w:val="0"/>
          <w:sz w:val="24"/>
          <w:szCs w:val="24"/>
          <w:u w:val="single"/>
        </w:rPr>
        <w:tab/>
      </w:r>
      <w:r>
        <w:rPr>
          <w:rFonts w:hint="eastAsia" w:ascii="宋体" w:hAnsi="宋体"/>
          <w:color w:val="auto"/>
          <w:kern w:val="0"/>
          <w:sz w:val="24"/>
          <w:szCs w:val="24"/>
        </w:rPr>
        <w:t xml:space="preserve"> </w:t>
      </w:r>
      <w:r>
        <w:rPr>
          <w:rFonts w:hint="eastAsia" w:ascii="宋体" w:hAnsi="宋体" w:cs="MingLiU"/>
          <w:color w:val="auto"/>
          <w:spacing w:val="-1"/>
          <w:kern w:val="0"/>
          <w:sz w:val="24"/>
          <w:szCs w:val="24"/>
        </w:rPr>
        <w:t>年</w:t>
      </w:r>
      <w:r>
        <w:rPr>
          <w:rFonts w:hint="eastAsia" w:ascii="宋体" w:hAnsi="宋体" w:cs="MingLiU"/>
          <w:color w:val="auto"/>
          <w:kern w:val="0"/>
          <w:sz w:val="24"/>
          <w:szCs w:val="24"/>
        </w:rPr>
        <w:t>龄：</w:t>
      </w:r>
      <w:r>
        <w:rPr>
          <w:rFonts w:hint="eastAsia" w:ascii="宋体" w:hAnsi="宋体" w:cs="MingLiU"/>
          <w:color w:val="auto"/>
          <w:w w:val="200"/>
          <w:kern w:val="0"/>
          <w:sz w:val="24"/>
          <w:szCs w:val="24"/>
          <w:u w:val="single"/>
        </w:rPr>
        <w:t xml:space="preserve">   </w:t>
      </w:r>
      <w:r>
        <w:rPr>
          <w:rFonts w:hint="eastAsia" w:ascii="宋体" w:hAnsi="宋体" w:cs="MingLiU"/>
          <w:color w:val="auto"/>
          <w:kern w:val="0"/>
          <w:sz w:val="24"/>
          <w:szCs w:val="24"/>
        </w:rPr>
        <w:t>职务：</w:t>
      </w:r>
      <w:r>
        <w:rPr>
          <w:rFonts w:hint="eastAsia" w:ascii="宋体" w:hAnsi="宋体" w:cs="MingLiU"/>
          <w:color w:val="auto"/>
          <w:w w:val="200"/>
          <w:kern w:val="0"/>
          <w:sz w:val="24"/>
          <w:szCs w:val="24"/>
          <w:u w:val="single"/>
        </w:rPr>
        <w:t xml:space="preserve">     </w:t>
      </w:r>
    </w:p>
    <w:p>
      <w:pPr>
        <w:tabs>
          <w:tab w:val="left" w:pos="3360"/>
        </w:tabs>
        <w:autoSpaceDE w:val="0"/>
        <w:autoSpaceDN w:val="0"/>
        <w:adjustRightInd w:val="0"/>
        <w:snapToGrid w:val="0"/>
        <w:spacing w:line="480" w:lineRule="exact"/>
        <w:ind w:firstLine="480" w:firstLineChars="200"/>
        <w:jc w:val="left"/>
        <w:rPr>
          <w:rFonts w:ascii="宋体" w:hAnsi="宋体" w:cs="MingLiU"/>
          <w:color w:val="auto"/>
          <w:kern w:val="0"/>
          <w:sz w:val="24"/>
          <w:szCs w:val="24"/>
        </w:rPr>
      </w:pPr>
      <w:r>
        <w:rPr>
          <w:rFonts w:hint="eastAsia" w:ascii="宋体" w:hAnsi="宋体" w:cs="MingLiU"/>
          <w:color w:val="auto"/>
          <w:kern w:val="0"/>
          <w:sz w:val="24"/>
          <w:szCs w:val="24"/>
        </w:rPr>
        <w:t>系</w:t>
      </w:r>
      <w:r>
        <w:rPr>
          <w:rFonts w:hint="eastAsia" w:ascii="宋体" w:hAnsi="宋体" w:cs="MingLiU"/>
          <w:color w:val="auto"/>
          <w:w w:val="200"/>
          <w:kern w:val="0"/>
          <w:sz w:val="24"/>
          <w:szCs w:val="24"/>
          <w:u w:val="single"/>
        </w:rPr>
        <w:t xml:space="preserve"> </w:t>
      </w:r>
      <w:r>
        <w:rPr>
          <w:rFonts w:hint="eastAsia" w:ascii="宋体" w:hAnsi="宋体"/>
          <w:color w:val="auto"/>
          <w:kern w:val="0"/>
          <w:sz w:val="24"/>
          <w:szCs w:val="24"/>
          <w:u w:val="single"/>
        </w:rPr>
        <w:tab/>
      </w:r>
      <w:r>
        <w:rPr>
          <w:rFonts w:hint="eastAsia" w:ascii="宋体" w:hAnsi="宋体" w:cs="MingLiU"/>
          <w:color w:val="auto"/>
          <w:kern w:val="0"/>
          <w:sz w:val="24"/>
          <w:szCs w:val="24"/>
        </w:rPr>
        <w:t>的法定代表人（主要负责人）。</w:t>
      </w:r>
    </w:p>
    <w:p>
      <w:pPr>
        <w:autoSpaceDE w:val="0"/>
        <w:autoSpaceDN w:val="0"/>
        <w:adjustRightInd w:val="0"/>
        <w:snapToGrid w:val="0"/>
        <w:spacing w:line="480" w:lineRule="exact"/>
        <w:jc w:val="left"/>
        <w:rPr>
          <w:rFonts w:ascii="宋体" w:hAnsi="宋体" w:cs="MingLiU"/>
          <w:color w:val="auto"/>
          <w:kern w:val="0"/>
          <w:sz w:val="24"/>
          <w:szCs w:val="24"/>
        </w:rPr>
      </w:pPr>
    </w:p>
    <w:p>
      <w:pPr>
        <w:autoSpaceDE w:val="0"/>
        <w:autoSpaceDN w:val="0"/>
        <w:adjustRightInd w:val="0"/>
        <w:snapToGrid w:val="0"/>
        <w:spacing w:line="480" w:lineRule="exact"/>
        <w:ind w:firstLine="480" w:firstLineChars="200"/>
        <w:jc w:val="left"/>
        <w:rPr>
          <w:rFonts w:ascii="宋体" w:hAnsi="宋体" w:cs="MingLiU"/>
          <w:color w:val="auto"/>
          <w:kern w:val="0"/>
          <w:sz w:val="24"/>
          <w:szCs w:val="24"/>
        </w:rPr>
      </w:pPr>
      <w:r>
        <w:rPr>
          <w:rFonts w:hint="eastAsia" w:ascii="宋体" w:hAnsi="宋体" w:cs="MingLiU"/>
          <w:color w:val="auto"/>
          <w:kern w:val="0"/>
          <w:sz w:val="24"/>
          <w:szCs w:val="24"/>
        </w:rPr>
        <w:t>特此证明。</w:t>
      </w:r>
    </w:p>
    <w:p>
      <w:pPr>
        <w:autoSpaceDE w:val="0"/>
        <w:autoSpaceDN w:val="0"/>
        <w:adjustRightInd w:val="0"/>
        <w:snapToGrid w:val="0"/>
        <w:spacing w:line="480" w:lineRule="exact"/>
        <w:jc w:val="left"/>
        <w:rPr>
          <w:rFonts w:ascii="宋体" w:hAnsi="宋体" w:cs="MingLiU"/>
          <w:color w:val="auto"/>
          <w:kern w:val="0"/>
          <w:sz w:val="24"/>
          <w:szCs w:val="24"/>
        </w:rPr>
      </w:pPr>
    </w:p>
    <w:p>
      <w:pPr>
        <w:autoSpaceDE w:val="0"/>
        <w:autoSpaceDN w:val="0"/>
        <w:adjustRightInd w:val="0"/>
        <w:snapToGrid w:val="0"/>
        <w:spacing w:line="480" w:lineRule="exact"/>
        <w:jc w:val="left"/>
        <w:rPr>
          <w:rFonts w:ascii="宋体" w:hAnsi="宋体" w:cs="MingLiU"/>
          <w:color w:val="auto"/>
          <w:kern w:val="0"/>
          <w:sz w:val="24"/>
          <w:szCs w:val="24"/>
        </w:rPr>
      </w:pPr>
    </w:p>
    <w:p>
      <w:pPr>
        <w:tabs>
          <w:tab w:val="left" w:pos="5460"/>
        </w:tabs>
        <w:autoSpaceDE w:val="0"/>
        <w:autoSpaceDN w:val="0"/>
        <w:adjustRightInd w:val="0"/>
        <w:snapToGrid w:val="0"/>
        <w:spacing w:line="480" w:lineRule="exact"/>
        <w:ind w:firstLine="2640" w:firstLineChars="1100"/>
        <w:jc w:val="left"/>
        <w:rPr>
          <w:rFonts w:ascii="宋体" w:hAnsi="宋体" w:cs="MingLiU"/>
          <w:color w:val="auto"/>
          <w:kern w:val="0"/>
          <w:sz w:val="24"/>
          <w:szCs w:val="24"/>
        </w:rPr>
      </w:pPr>
      <w:r>
        <w:rPr>
          <w:rFonts w:hint="eastAsia" w:ascii="宋体" w:hAnsi="宋体" w:cs="MingLiU"/>
          <w:color w:val="auto"/>
          <w:kern w:val="0"/>
          <w:sz w:val="24"/>
          <w:szCs w:val="24"/>
        </w:rPr>
        <w:t>响应人：</w:t>
      </w:r>
      <w:r>
        <w:rPr>
          <w:rFonts w:hint="eastAsia" w:ascii="宋体" w:hAnsi="宋体" w:cs="MingLiU"/>
          <w:color w:val="auto"/>
          <w:w w:val="200"/>
          <w:kern w:val="0"/>
          <w:sz w:val="24"/>
          <w:szCs w:val="24"/>
          <w:u w:val="single"/>
        </w:rPr>
        <w:t xml:space="preserve">                </w:t>
      </w:r>
      <w:r>
        <w:rPr>
          <w:rFonts w:hint="eastAsia" w:ascii="宋体" w:hAnsi="宋体" w:cs="MingLiU"/>
          <w:color w:val="auto"/>
          <w:spacing w:val="-1"/>
          <w:kern w:val="0"/>
          <w:sz w:val="24"/>
          <w:szCs w:val="24"/>
        </w:rPr>
        <w:t>（</w:t>
      </w:r>
      <w:r>
        <w:rPr>
          <w:rFonts w:hint="eastAsia" w:ascii="宋体" w:hAnsi="宋体" w:cs="MingLiU"/>
          <w:color w:val="auto"/>
          <w:kern w:val="0"/>
          <w:sz w:val="24"/>
          <w:szCs w:val="24"/>
        </w:rPr>
        <w:t>盖单位公章）</w:t>
      </w:r>
    </w:p>
    <w:p>
      <w:pPr>
        <w:tabs>
          <w:tab w:val="left" w:pos="4935"/>
          <w:tab w:val="left" w:pos="5460"/>
          <w:tab w:val="left" w:pos="6400"/>
        </w:tabs>
        <w:autoSpaceDE w:val="0"/>
        <w:autoSpaceDN w:val="0"/>
        <w:adjustRightInd w:val="0"/>
        <w:snapToGrid w:val="0"/>
        <w:spacing w:line="480" w:lineRule="exact"/>
        <w:ind w:firstLine="4320" w:firstLineChars="900"/>
        <w:jc w:val="left"/>
        <w:rPr>
          <w:rFonts w:ascii="宋体" w:hAnsi="宋体" w:cs="MingLiU"/>
          <w:color w:val="auto"/>
          <w:kern w:val="0"/>
          <w:sz w:val="24"/>
          <w:szCs w:val="24"/>
        </w:rPr>
      </w:pPr>
      <w:r>
        <w:rPr>
          <w:rFonts w:hint="eastAsia" w:ascii="宋体" w:hAnsi="宋体" w:cs="MingLiU"/>
          <w:color w:val="auto"/>
          <w:w w:val="200"/>
          <w:kern w:val="0"/>
          <w:sz w:val="24"/>
          <w:szCs w:val="24"/>
          <w:u w:val="single"/>
        </w:rPr>
        <w:t xml:space="preserve"> </w:t>
      </w:r>
      <w:r>
        <w:rPr>
          <w:rFonts w:hint="eastAsia" w:ascii="宋体" w:hAnsi="宋体"/>
          <w:color w:val="auto"/>
          <w:kern w:val="0"/>
          <w:sz w:val="24"/>
          <w:szCs w:val="24"/>
          <w:u w:val="single"/>
        </w:rPr>
        <w:tab/>
      </w:r>
      <w:r>
        <w:rPr>
          <w:rFonts w:hint="eastAsia" w:ascii="宋体" w:hAnsi="宋体" w:cs="MingLiU"/>
          <w:color w:val="auto"/>
          <w:spacing w:val="-1"/>
          <w:kern w:val="0"/>
          <w:sz w:val="24"/>
          <w:szCs w:val="24"/>
        </w:rPr>
        <w:t>年</w:t>
      </w:r>
      <w:r>
        <w:rPr>
          <w:rFonts w:hint="eastAsia" w:ascii="宋体" w:hAnsi="宋体" w:cs="MingLiU"/>
          <w:color w:val="auto"/>
          <w:w w:val="200"/>
          <w:kern w:val="0"/>
          <w:sz w:val="24"/>
          <w:szCs w:val="24"/>
          <w:u w:val="single"/>
        </w:rPr>
        <w:t xml:space="preserve">   </w:t>
      </w:r>
      <w:r>
        <w:rPr>
          <w:rFonts w:hint="eastAsia" w:ascii="宋体" w:hAnsi="宋体" w:cs="MingLiU"/>
          <w:color w:val="auto"/>
          <w:kern w:val="0"/>
          <w:sz w:val="24"/>
          <w:szCs w:val="24"/>
        </w:rPr>
        <w:t>月</w:t>
      </w:r>
      <w:r>
        <w:rPr>
          <w:rFonts w:hint="eastAsia" w:ascii="宋体" w:hAnsi="宋体" w:cs="MingLiU"/>
          <w:color w:val="auto"/>
          <w:w w:val="200"/>
          <w:kern w:val="0"/>
          <w:sz w:val="24"/>
          <w:szCs w:val="24"/>
          <w:u w:val="single"/>
        </w:rPr>
        <w:t xml:space="preserve">   </w:t>
      </w:r>
      <w:r>
        <w:rPr>
          <w:rFonts w:hint="eastAsia" w:ascii="宋体" w:hAnsi="宋体" w:cs="MingLiU"/>
          <w:color w:val="auto"/>
          <w:kern w:val="0"/>
          <w:sz w:val="24"/>
          <w:szCs w:val="24"/>
        </w:rPr>
        <w:t>日</w:t>
      </w:r>
    </w:p>
    <w:p>
      <w:pPr>
        <w:autoSpaceDE w:val="0"/>
        <w:autoSpaceDN w:val="0"/>
        <w:adjustRightInd w:val="0"/>
        <w:snapToGrid w:val="0"/>
        <w:spacing w:line="480" w:lineRule="exact"/>
        <w:jc w:val="left"/>
        <w:rPr>
          <w:rFonts w:ascii="宋体" w:hAnsi="宋体"/>
          <w:color w:val="auto"/>
          <w:kern w:val="0"/>
          <w:sz w:val="24"/>
          <w:szCs w:val="24"/>
        </w:rPr>
      </w:pPr>
    </w:p>
    <w:p>
      <w:pPr>
        <w:rPr>
          <w:rFonts w:ascii="宋体" w:hAnsi="宋体"/>
          <w:vanish/>
          <w:color w:val="auto"/>
        </w:rPr>
      </w:pPr>
    </w:p>
    <w:p>
      <w:pPr>
        <w:tabs>
          <w:tab w:val="left" w:pos="1680"/>
          <w:tab w:val="left" w:pos="4215"/>
          <w:tab w:val="left" w:pos="4305"/>
          <w:tab w:val="left" w:pos="8000"/>
        </w:tabs>
        <w:autoSpaceDE w:val="0"/>
        <w:autoSpaceDN w:val="0"/>
        <w:adjustRightInd w:val="0"/>
        <w:snapToGrid w:val="0"/>
        <w:spacing w:line="360" w:lineRule="auto"/>
        <w:rPr>
          <w:rFonts w:ascii="宋体" w:hAnsi="宋体" w:cs="MingLiU"/>
          <w:color w:val="auto"/>
          <w:kern w:val="0"/>
        </w:rPr>
      </w:pPr>
    </w:p>
    <w:tbl>
      <w:tblPr>
        <w:tblStyle w:val="17"/>
        <w:tblpPr w:leftFromText="180" w:rightFromText="180" w:vertAnchor="text" w:horzAnchor="page" w:tblpX="6769" w:tblpY="31"/>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0" w:firstLineChars="100"/>
              <w:rPr>
                <w:rFonts w:ascii="宋体" w:hAnsi="宋体"/>
                <w:color w:val="auto"/>
              </w:rPr>
            </w:pPr>
          </w:p>
          <w:p>
            <w:pPr>
              <w:spacing w:line="520" w:lineRule="exact"/>
              <w:ind w:firstLine="210" w:firstLineChars="100"/>
              <w:rPr>
                <w:rFonts w:ascii="宋体" w:hAnsi="宋体"/>
                <w:color w:val="auto"/>
              </w:rPr>
            </w:pPr>
            <w:r>
              <w:rPr>
                <w:rFonts w:hint="eastAsia" w:ascii="宋体" w:hAnsi="宋体"/>
                <w:color w:val="auto"/>
              </w:rPr>
              <w:t>法定代表人（主要负责人）身份证背面复印件</w:t>
            </w:r>
          </w:p>
          <w:p>
            <w:pPr>
              <w:spacing w:line="520" w:lineRule="exact"/>
              <w:rPr>
                <w:rFonts w:ascii="宋体" w:hAnsi="宋体"/>
                <w:color w:val="auto"/>
              </w:rPr>
            </w:pPr>
          </w:p>
        </w:tc>
      </w:tr>
    </w:tbl>
    <w:tbl>
      <w:tblPr>
        <w:tblStyle w:val="17"/>
        <w:tblpPr w:leftFromText="180" w:rightFromText="180" w:vertAnchor="text" w:horzAnchor="page" w:tblpX="1656" w:tblpY="59"/>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0" w:firstLineChars="100"/>
              <w:rPr>
                <w:rFonts w:ascii="宋体" w:hAnsi="宋体"/>
                <w:color w:val="auto"/>
              </w:rPr>
            </w:pPr>
          </w:p>
          <w:p>
            <w:pPr>
              <w:spacing w:line="520" w:lineRule="exact"/>
              <w:ind w:firstLine="210" w:firstLineChars="100"/>
              <w:rPr>
                <w:rFonts w:ascii="宋体" w:hAnsi="宋体"/>
                <w:color w:val="auto"/>
              </w:rPr>
            </w:pPr>
            <w:r>
              <w:rPr>
                <w:rFonts w:hint="eastAsia" w:ascii="宋体" w:hAnsi="宋体"/>
                <w:color w:val="auto"/>
              </w:rPr>
              <w:t>法定代表人（主要负责人）身份证正面复印件</w:t>
            </w:r>
          </w:p>
          <w:p>
            <w:pPr>
              <w:spacing w:line="520" w:lineRule="exact"/>
              <w:rPr>
                <w:rFonts w:ascii="宋体" w:hAnsi="宋体"/>
                <w:color w:val="auto"/>
              </w:rPr>
            </w:pPr>
          </w:p>
        </w:tc>
      </w:tr>
    </w:tbl>
    <w:p>
      <w:pPr>
        <w:pStyle w:val="2"/>
        <w:rPr>
          <w:color w:val="auto"/>
        </w:rPr>
      </w:pPr>
    </w:p>
    <w:p>
      <w:pPr>
        <w:pStyle w:val="2"/>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rPr>
          <w:color w:val="auto"/>
        </w:rPr>
      </w:pPr>
    </w:p>
    <w:p>
      <w:pPr>
        <w:rPr>
          <w:color w:val="auto"/>
        </w:rPr>
      </w:pPr>
    </w:p>
    <w:p>
      <w:pPr>
        <w:rPr>
          <w:color w:val="auto"/>
        </w:rPr>
      </w:pPr>
    </w:p>
    <w:p>
      <w:pPr>
        <w:tabs>
          <w:tab w:val="left" w:pos="874"/>
        </w:tabs>
        <w:jc w:val="left"/>
        <w:rPr>
          <w:color w:val="auto"/>
        </w:rPr>
      </w:pPr>
      <w:r>
        <w:rPr>
          <w:rFonts w:hint="eastAsia"/>
          <w:color w:val="auto"/>
        </w:rPr>
        <w:tab/>
      </w:r>
    </w:p>
    <w:p>
      <w:pPr>
        <w:jc w:val="center"/>
        <w:rPr>
          <w:rFonts w:ascii="宋体" w:hAnsi="宋体"/>
          <w:color w:val="auto"/>
          <w:sz w:val="32"/>
          <w:szCs w:val="32"/>
        </w:rPr>
      </w:pPr>
      <w:r>
        <w:rPr>
          <w:rFonts w:hint="eastAsia" w:ascii="宋体" w:hAnsi="宋体"/>
          <w:color w:val="auto"/>
          <w:sz w:val="32"/>
          <w:szCs w:val="32"/>
          <w:lang w:val="en-US" w:eastAsia="zh-CN"/>
        </w:rPr>
        <w:t>四</w:t>
      </w:r>
      <w:r>
        <w:rPr>
          <w:rFonts w:hint="eastAsia" w:ascii="宋体" w:hAnsi="宋体"/>
          <w:color w:val="auto"/>
          <w:sz w:val="32"/>
          <w:szCs w:val="32"/>
        </w:rPr>
        <w:t>、</w:t>
      </w:r>
      <w:bookmarkStart w:id="2" w:name="_Toc14616_WPSOffice_Level2"/>
      <w:bookmarkStart w:id="3" w:name="_Toc2928_WPSOffice_Level2"/>
      <w:bookmarkStart w:id="4" w:name="_Toc28024_WPSOffice_Level2"/>
      <w:bookmarkStart w:id="5" w:name="_Toc29280_WPSOffice_Level2"/>
      <w:bookmarkStart w:id="6" w:name="_Toc12294_WPSOffice_Level2"/>
      <w:bookmarkStart w:id="7" w:name="_Toc11275_WPSOffice_Level2"/>
      <w:bookmarkStart w:id="8" w:name="_Toc19623_WPSOffice_Level2"/>
      <w:bookmarkStart w:id="9" w:name="_Toc9887_WPSOffice_Level2"/>
      <w:bookmarkStart w:id="10" w:name="_Toc7555_WPSOffice_Level2"/>
      <w:r>
        <w:rPr>
          <w:rFonts w:hint="eastAsia" w:ascii="宋体" w:hAnsi="宋体"/>
          <w:color w:val="auto"/>
          <w:sz w:val="32"/>
          <w:szCs w:val="32"/>
        </w:rPr>
        <w:t>商务要求应答承诺书</w:t>
      </w:r>
      <w:bookmarkEnd w:id="2"/>
      <w:bookmarkEnd w:id="3"/>
      <w:bookmarkEnd w:id="4"/>
      <w:bookmarkEnd w:id="5"/>
      <w:bookmarkEnd w:id="6"/>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重钢总医院：</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我方针对第四章“商务要求”的内容作出应答承诺如下：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我方完全同意</w:t>
      </w:r>
      <w:r>
        <w:rPr>
          <w:rFonts w:hint="eastAsia" w:asciiTheme="minorEastAsia" w:hAnsiTheme="minorEastAsia" w:eastAsiaTheme="minorEastAsia" w:cstheme="minorEastAsia"/>
          <w:color w:val="auto"/>
          <w:sz w:val="24"/>
          <w:szCs w:val="24"/>
          <w:lang w:val="en-US" w:eastAsia="zh-CN"/>
        </w:rPr>
        <w:t>比选</w:t>
      </w:r>
      <w:r>
        <w:rPr>
          <w:rFonts w:hint="eastAsia" w:asciiTheme="minorEastAsia" w:hAnsiTheme="minorEastAsia" w:eastAsiaTheme="minorEastAsia" w:cstheme="minorEastAsia"/>
          <w:color w:val="auto"/>
          <w:sz w:val="24"/>
          <w:szCs w:val="24"/>
        </w:rPr>
        <w:t>文件中提出的关于采购项目的各项商务要求。其中，我方承诺优于采购项目商务要求的内容如下：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(如果有，请</w:t>
      </w:r>
      <w:r>
        <w:rPr>
          <w:rFonts w:hint="eastAsia" w:asciiTheme="minorEastAsia" w:hAnsiTheme="minorEastAsia" w:eastAsiaTheme="minorEastAsia" w:cstheme="minorEastAsia"/>
          <w:color w:val="auto"/>
          <w:sz w:val="24"/>
          <w:szCs w:val="24"/>
          <w:lang w:val="en-US" w:eastAsia="zh-CN"/>
        </w:rPr>
        <w:t>响应</w:t>
      </w:r>
      <w:r>
        <w:rPr>
          <w:rFonts w:hint="eastAsia" w:asciiTheme="minorEastAsia" w:hAnsiTheme="minorEastAsia" w:eastAsiaTheme="minorEastAsia" w:cstheme="minorEastAsia"/>
          <w:color w:val="auto"/>
          <w:sz w:val="24"/>
          <w:szCs w:val="24"/>
        </w:rPr>
        <w:t>人逐条对照列示。)</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jc w:val="left"/>
        <w:textAlignment w:val="auto"/>
        <w:rPr>
          <w:rFonts w:ascii="宋体" w:hAnsi="宋体"/>
          <w:color w:val="auto"/>
          <w:sz w:val="24"/>
          <w:szCs w:val="24"/>
        </w:rPr>
      </w:pPr>
      <w:r>
        <w:rPr>
          <w:rFonts w:ascii="宋体" w:hAnsi="宋体"/>
          <w:color w:val="auto"/>
          <w:sz w:val="24"/>
          <w:szCs w:val="24"/>
        </w:rPr>
        <w:t>供</w:t>
      </w:r>
      <w:r>
        <w:rPr>
          <w:rFonts w:hint="eastAsia" w:ascii="宋体" w:hAnsi="宋体"/>
          <w:color w:val="auto"/>
          <w:sz w:val="24"/>
          <w:szCs w:val="24"/>
        </w:rPr>
        <w:t xml:space="preserve"> </w:t>
      </w:r>
      <w:r>
        <w:rPr>
          <w:rFonts w:ascii="宋体" w:hAnsi="宋体"/>
          <w:color w:val="auto"/>
          <w:sz w:val="24"/>
          <w:szCs w:val="24"/>
        </w:rPr>
        <w:t>应</w:t>
      </w:r>
      <w:r>
        <w:rPr>
          <w:rFonts w:hint="eastAsia" w:ascii="宋体" w:hAnsi="宋体"/>
          <w:color w:val="auto"/>
          <w:sz w:val="24"/>
          <w:szCs w:val="24"/>
        </w:rPr>
        <w:t xml:space="preserve"> </w:t>
      </w:r>
      <w:r>
        <w:rPr>
          <w:rFonts w:ascii="宋体" w:hAnsi="宋体"/>
          <w:color w:val="auto"/>
          <w:sz w:val="24"/>
          <w:szCs w:val="24"/>
        </w:rPr>
        <w:t>商：</w:t>
      </w:r>
      <w:r>
        <w:rPr>
          <w:rFonts w:hint="eastAsia" w:ascii="宋体" w:hAnsi="宋体"/>
          <w:color w:val="auto"/>
          <w:sz w:val="24"/>
          <w:szCs w:val="24"/>
          <w:u w:val="single"/>
        </w:rPr>
        <w:t xml:space="preserve">                                      </w:t>
      </w:r>
      <w:r>
        <w:rPr>
          <w:rFonts w:ascii="宋体" w:hAnsi="宋体"/>
          <w:color w:val="auto"/>
          <w:sz w:val="24"/>
          <w:szCs w:val="24"/>
        </w:rPr>
        <w:t>（盖单位章）</w:t>
      </w: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jc w:val="left"/>
        <w:textAlignment w:val="auto"/>
        <w:rPr>
          <w:rFonts w:ascii="宋体" w:hAnsi="宋体"/>
          <w:color w:val="auto"/>
          <w:sz w:val="24"/>
          <w:szCs w:val="24"/>
        </w:rPr>
      </w:pPr>
      <w:r>
        <w:rPr>
          <w:rFonts w:ascii="宋体" w:hAnsi="宋体"/>
          <w:color w:val="auto"/>
          <w:sz w:val="24"/>
          <w:szCs w:val="24"/>
        </w:rPr>
        <w:t>法定代表人（主要负责人）或其授权的代理人：</w:t>
      </w:r>
      <w:r>
        <w:rPr>
          <w:rFonts w:hint="eastAsia" w:ascii="宋体" w:hAnsi="宋体"/>
          <w:color w:val="auto"/>
          <w:sz w:val="24"/>
          <w:szCs w:val="24"/>
          <w:u w:val="single"/>
        </w:rPr>
        <w:t xml:space="preserve">          </w:t>
      </w:r>
      <w:r>
        <w:rPr>
          <w:rFonts w:ascii="宋体" w:hAnsi="宋体"/>
          <w:color w:val="auto"/>
          <w:sz w:val="24"/>
          <w:szCs w:val="24"/>
        </w:rPr>
        <w:t>（签字）</w:t>
      </w:r>
    </w:p>
    <w:p>
      <w:pPr>
        <w:keepNext w:val="0"/>
        <w:keepLines w:val="0"/>
        <w:pageBreakBefore w:val="0"/>
        <w:widowControl w:val="0"/>
        <w:kinsoku/>
        <w:wordWrap/>
        <w:overflowPunct/>
        <w:topLinePunct w:val="0"/>
        <w:autoSpaceDE/>
        <w:autoSpaceDN/>
        <w:bidi w:val="0"/>
        <w:adjustRightInd/>
        <w:snapToGrid/>
        <w:spacing w:line="420" w:lineRule="exact"/>
        <w:ind w:firstLine="7800" w:firstLineChars="3250"/>
        <w:jc w:val="left"/>
        <w:textAlignment w:val="auto"/>
        <w:rPr>
          <w:rFonts w:ascii="宋体" w:hAnsi="宋体"/>
          <w:color w:val="auto"/>
          <w:sz w:val="24"/>
          <w:szCs w:val="24"/>
        </w:rPr>
      </w:pPr>
      <w:r>
        <w:rPr>
          <w:rFonts w:hint="eastAsia" w:ascii="宋体" w:hAnsi="宋体"/>
          <w:color w:val="auto"/>
          <w:sz w:val="24"/>
          <w:szCs w:val="24"/>
        </w:rPr>
        <w:t>年    月    日</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color w:val="auto"/>
          <w:sz w:val="32"/>
          <w:szCs w:val="32"/>
        </w:rPr>
      </w:pPr>
      <w:r>
        <w:rPr>
          <w:color w:val="auto"/>
          <w:sz w:val="24"/>
          <w:szCs w:val="24"/>
        </w:rPr>
        <w:br w:type="page"/>
      </w:r>
      <w:bookmarkStart w:id="11" w:name="_Toc11222086"/>
      <w:r>
        <w:rPr>
          <w:rFonts w:hint="eastAsia"/>
          <w:color w:val="auto"/>
        </w:rPr>
        <w:t xml:space="preserve">            </w:t>
      </w:r>
      <w:r>
        <w:rPr>
          <w:rFonts w:hint="eastAsia"/>
          <w:color w:val="auto"/>
          <w:sz w:val="32"/>
          <w:szCs w:val="32"/>
        </w:rPr>
        <w:t xml:space="preserve">          </w:t>
      </w:r>
      <w:bookmarkStart w:id="12" w:name="_Toc5060_WPSOffice_Level1"/>
      <w:bookmarkStart w:id="13" w:name="_Toc28085_WPSOffice_Level1"/>
      <w:bookmarkStart w:id="14" w:name="_Toc10046_WPSOffice_Level1"/>
      <w:bookmarkStart w:id="15" w:name="_Toc22482_WPSOffice_Level1"/>
      <w:bookmarkStart w:id="16" w:name="_Toc28023_WPSOffice_Level1"/>
      <w:bookmarkStart w:id="17" w:name="_Toc14188_WPSOffice_Level1"/>
      <w:bookmarkStart w:id="18" w:name="_Toc3373_WPSOffice_Level1"/>
      <w:bookmarkStart w:id="19" w:name="_Toc25659_WPSOffice_Level1"/>
      <w:bookmarkStart w:id="20" w:name="_Toc15930_WPSOffice_Level1"/>
      <w:r>
        <w:rPr>
          <w:rFonts w:hint="eastAsia"/>
          <w:color w:val="auto"/>
          <w:sz w:val="32"/>
          <w:szCs w:val="32"/>
          <w:lang w:val="en-US" w:eastAsia="zh-CN"/>
        </w:rPr>
        <w:t>五</w:t>
      </w:r>
      <w:r>
        <w:rPr>
          <w:rFonts w:hint="eastAsia" w:ascii="宋体" w:hAnsi="宋体"/>
          <w:color w:val="auto"/>
          <w:sz w:val="32"/>
          <w:szCs w:val="32"/>
        </w:rPr>
        <w:t>、技术要求响应/偏离表</w:t>
      </w:r>
      <w:bookmarkEnd w:id="11"/>
      <w:bookmarkEnd w:id="12"/>
      <w:bookmarkEnd w:id="13"/>
      <w:bookmarkEnd w:id="14"/>
      <w:bookmarkEnd w:id="15"/>
      <w:bookmarkEnd w:id="16"/>
      <w:bookmarkEnd w:id="17"/>
      <w:bookmarkEnd w:id="18"/>
      <w:bookmarkEnd w:id="19"/>
      <w:bookmarkEnd w:id="20"/>
    </w:p>
    <w:p>
      <w:pPr>
        <w:pStyle w:val="2"/>
        <w:rPr>
          <w:color w:val="auto"/>
        </w:rPr>
      </w:pPr>
    </w:p>
    <w:tbl>
      <w:tblPr>
        <w:tblStyle w:val="17"/>
        <w:tblW w:w="9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591"/>
        <w:gridCol w:w="3273"/>
        <w:gridCol w:w="1777"/>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591" w:type="dxa"/>
            <w:vAlign w:val="center"/>
          </w:tcPr>
          <w:p>
            <w:pPr>
              <w:rPr>
                <w:rFonts w:hint="eastAsia"/>
                <w:color w:val="auto"/>
                <w:sz w:val="24"/>
                <w:szCs w:val="24"/>
                <w:lang w:val="en-US" w:eastAsia="zh-CN"/>
              </w:rPr>
            </w:pPr>
            <w:r>
              <w:rPr>
                <w:rFonts w:hint="eastAsia"/>
                <w:color w:val="auto"/>
                <w:sz w:val="24"/>
                <w:szCs w:val="24"/>
                <w:lang w:val="en-US" w:eastAsia="zh-CN"/>
              </w:rPr>
              <w:t>响应</w:t>
            </w:r>
            <w:r>
              <w:rPr>
                <w:rFonts w:hint="eastAsia"/>
                <w:color w:val="auto"/>
                <w:sz w:val="24"/>
                <w:szCs w:val="24"/>
              </w:rPr>
              <w:t>人（公章）</w:t>
            </w:r>
            <w:r>
              <w:rPr>
                <w:rFonts w:hint="eastAsia"/>
                <w:color w:val="auto"/>
                <w:sz w:val="24"/>
                <w:szCs w:val="24"/>
                <w:lang w:eastAsia="zh-CN"/>
              </w:rPr>
              <w:t>：</w:t>
            </w:r>
          </w:p>
        </w:tc>
        <w:tc>
          <w:tcPr>
            <w:tcW w:w="6528" w:type="dxa"/>
            <w:gridSpan w:val="3"/>
            <w:vAlign w:val="center"/>
          </w:tcPr>
          <w:p>
            <w:pP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864" w:type="dxa"/>
            <w:gridSpan w:val="2"/>
            <w:vAlign w:val="center"/>
          </w:tcPr>
          <w:p>
            <w:pPr>
              <w:rPr>
                <w:color w:val="auto"/>
                <w:sz w:val="24"/>
                <w:szCs w:val="24"/>
              </w:rPr>
            </w:pPr>
            <w:r>
              <w:rPr>
                <w:rFonts w:hint="eastAsia"/>
                <w:color w:val="auto"/>
                <w:sz w:val="24"/>
                <w:szCs w:val="24"/>
                <w:lang w:val="en-US" w:eastAsia="zh-CN"/>
              </w:rPr>
              <w:t>技术</w:t>
            </w:r>
            <w:r>
              <w:rPr>
                <w:rFonts w:hint="eastAsia"/>
                <w:color w:val="auto"/>
                <w:sz w:val="24"/>
                <w:szCs w:val="24"/>
              </w:rPr>
              <w:t>要求</w:t>
            </w:r>
          </w:p>
        </w:tc>
        <w:tc>
          <w:tcPr>
            <w:tcW w:w="1777" w:type="dxa"/>
            <w:vAlign w:val="center"/>
          </w:tcPr>
          <w:p>
            <w:pPr>
              <w:rPr>
                <w:color w:val="auto"/>
                <w:sz w:val="24"/>
                <w:szCs w:val="24"/>
              </w:rPr>
            </w:pPr>
            <w:r>
              <w:rPr>
                <w:color w:val="auto"/>
                <w:sz w:val="24"/>
                <w:szCs w:val="24"/>
              </w:rPr>
              <w:t>响应情况</w:t>
            </w:r>
          </w:p>
        </w:tc>
        <w:tc>
          <w:tcPr>
            <w:tcW w:w="1478" w:type="dxa"/>
            <w:vAlign w:val="center"/>
          </w:tcPr>
          <w:p>
            <w:pPr>
              <w:rPr>
                <w:rFonts w:hint="eastAsia"/>
                <w:color w:val="auto"/>
                <w:sz w:val="24"/>
                <w:szCs w:val="24"/>
                <w:lang w:val="en-US" w:eastAsia="zh-CN"/>
              </w:rPr>
            </w:pPr>
            <w:r>
              <w:rPr>
                <w:rFonts w:hint="eastAsia"/>
                <w:color w:val="auto"/>
                <w:sz w:val="24"/>
                <w:szCs w:val="24"/>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864" w:type="dxa"/>
            <w:gridSpan w:val="2"/>
            <w:vAlign w:val="center"/>
          </w:tcPr>
          <w:p>
            <w:pPr>
              <w:rPr>
                <w:color w:val="auto"/>
                <w:sz w:val="24"/>
                <w:szCs w:val="24"/>
              </w:rPr>
            </w:pPr>
          </w:p>
        </w:tc>
        <w:tc>
          <w:tcPr>
            <w:tcW w:w="1777" w:type="dxa"/>
            <w:vAlign w:val="center"/>
          </w:tcPr>
          <w:p>
            <w:pPr>
              <w:rPr>
                <w:color w:val="auto"/>
                <w:sz w:val="24"/>
                <w:szCs w:val="24"/>
              </w:rPr>
            </w:pPr>
          </w:p>
        </w:tc>
        <w:tc>
          <w:tcPr>
            <w:tcW w:w="1478" w:type="dxa"/>
            <w:vAlign w:val="center"/>
          </w:tcPr>
          <w:p>
            <w:pP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864" w:type="dxa"/>
            <w:gridSpan w:val="2"/>
            <w:vAlign w:val="center"/>
          </w:tcPr>
          <w:p>
            <w:pPr>
              <w:rPr>
                <w:color w:val="auto"/>
                <w:sz w:val="24"/>
                <w:szCs w:val="24"/>
              </w:rPr>
            </w:pPr>
          </w:p>
        </w:tc>
        <w:tc>
          <w:tcPr>
            <w:tcW w:w="1777" w:type="dxa"/>
            <w:vAlign w:val="center"/>
          </w:tcPr>
          <w:p>
            <w:pPr>
              <w:rPr>
                <w:color w:val="auto"/>
                <w:sz w:val="24"/>
                <w:szCs w:val="24"/>
              </w:rPr>
            </w:pPr>
          </w:p>
        </w:tc>
        <w:tc>
          <w:tcPr>
            <w:tcW w:w="1478" w:type="dxa"/>
            <w:vAlign w:val="center"/>
          </w:tcPr>
          <w:p>
            <w:pP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864" w:type="dxa"/>
            <w:gridSpan w:val="2"/>
            <w:vAlign w:val="center"/>
          </w:tcPr>
          <w:p>
            <w:pPr>
              <w:rPr>
                <w:color w:val="auto"/>
                <w:sz w:val="24"/>
                <w:szCs w:val="24"/>
              </w:rPr>
            </w:pPr>
          </w:p>
        </w:tc>
        <w:tc>
          <w:tcPr>
            <w:tcW w:w="1777" w:type="dxa"/>
            <w:vAlign w:val="center"/>
          </w:tcPr>
          <w:p>
            <w:pPr>
              <w:rPr>
                <w:color w:val="auto"/>
                <w:sz w:val="24"/>
                <w:szCs w:val="24"/>
              </w:rPr>
            </w:pPr>
          </w:p>
        </w:tc>
        <w:tc>
          <w:tcPr>
            <w:tcW w:w="1478" w:type="dxa"/>
            <w:vAlign w:val="center"/>
          </w:tcPr>
          <w:p>
            <w:pP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864" w:type="dxa"/>
            <w:gridSpan w:val="2"/>
            <w:vAlign w:val="center"/>
          </w:tcPr>
          <w:p>
            <w:pPr>
              <w:rPr>
                <w:color w:val="auto"/>
                <w:sz w:val="24"/>
                <w:szCs w:val="24"/>
              </w:rPr>
            </w:pPr>
          </w:p>
        </w:tc>
        <w:tc>
          <w:tcPr>
            <w:tcW w:w="1777" w:type="dxa"/>
            <w:vAlign w:val="center"/>
          </w:tcPr>
          <w:p>
            <w:pPr>
              <w:rPr>
                <w:color w:val="auto"/>
                <w:sz w:val="24"/>
                <w:szCs w:val="24"/>
              </w:rPr>
            </w:pPr>
          </w:p>
        </w:tc>
        <w:tc>
          <w:tcPr>
            <w:tcW w:w="1478" w:type="dxa"/>
            <w:vAlign w:val="center"/>
          </w:tcPr>
          <w:p>
            <w:pP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864" w:type="dxa"/>
            <w:gridSpan w:val="2"/>
            <w:vAlign w:val="center"/>
          </w:tcPr>
          <w:p>
            <w:pPr>
              <w:rPr>
                <w:color w:val="auto"/>
                <w:sz w:val="24"/>
                <w:szCs w:val="24"/>
              </w:rPr>
            </w:pPr>
          </w:p>
        </w:tc>
        <w:tc>
          <w:tcPr>
            <w:tcW w:w="1777" w:type="dxa"/>
            <w:vAlign w:val="center"/>
          </w:tcPr>
          <w:p>
            <w:pPr>
              <w:rPr>
                <w:color w:val="auto"/>
                <w:sz w:val="24"/>
                <w:szCs w:val="24"/>
              </w:rPr>
            </w:pPr>
          </w:p>
        </w:tc>
        <w:tc>
          <w:tcPr>
            <w:tcW w:w="1478" w:type="dxa"/>
            <w:vAlign w:val="center"/>
          </w:tcPr>
          <w:p>
            <w:pP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864" w:type="dxa"/>
            <w:gridSpan w:val="2"/>
            <w:vAlign w:val="center"/>
          </w:tcPr>
          <w:p>
            <w:pPr>
              <w:rPr>
                <w:color w:val="auto"/>
                <w:sz w:val="24"/>
                <w:szCs w:val="24"/>
              </w:rPr>
            </w:pPr>
          </w:p>
        </w:tc>
        <w:tc>
          <w:tcPr>
            <w:tcW w:w="1777" w:type="dxa"/>
            <w:vAlign w:val="center"/>
          </w:tcPr>
          <w:p>
            <w:pPr>
              <w:rPr>
                <w:color w:val="auto"/>
                <w:sz w:val="24"/>
                <w:szCs w:val="24"/>
              </w:rPr>
            </w:pPr>
          </w:p>
        </w:tc>
        <w:tc>
          <w:tcPr>
            <w:tcW w:w="1478" w:type="dxa"/>
            <w:vAlign w:val="center"/>
          </w:tcPr>
          <w:p>
            <w:pP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864" w:type="dxa"/>
            <w:gridSpan w:val="2"/>
            <w:vAlign w:val="center"/>
          </w:tcPr>
          <w:p>
            <w:pPr>
              <w:rPr>
                <w:color w:val="auto"/>
                <w:sz w:val="24"/>
                <w:szCs w:val="24"/>
              </w:rPr>
            </w:pPr>
          </w:p>
        </w:tc>
        <w:tc>
          <w:tcPr>
            <w:tcW w:w="1777" w:type="dxa"/>
            <w:vAlign w:val="center"/>
          </w:tcPr>
          <w:p>
            <w:pPr>
              <w:rPr>
                <w:color w:val="auto"/>
                <w:sz w:val="24"/>
                <w:szCs w:val="24"/>
              </w:rPr>
            </w:pPr>
          </w:p>
        </w:tc>
        <w:tc>
          <w:tcPr>
            <w:tcW w:w="1478" w:type="dxa"/>
            <w:vAlign w:val="center"/>
          </w:tcPr>
          <w:p>
            <w:pP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864" w:type="dxa"/>
            <w:gridSpan w:val="2"/>
            <w:vAlign w:val="center"/>
          </w:tcPr>
          <w:p>
            <w:pPr>
              <w:rPr>
                <w:color w:val="auto"/>
                <w:sz w:val="24"/>
                <w:szCs w:val="24"/>
              </w:rPr>
            </w:pPr>
          </w:p>
        </w:tc>
        <w:tc>
          <w:tcPr>
            <w:tcW w:w="1777" w:type="dxa"/>
            <w:vAlign w:val="center"/>
          </w:tcPr>
          <w:p>
            <w:pPr>
              <w:rPr>
                <w:color w:val="auto"/>
                <w:sz w:val="24"/>
                <w:szCs w:val="24"/>
              </w:rPr>
            </w:pPr>
          </w:p>
        </w:tc>
        <w:tc>
          <w:tcPr>
            <w:tcW w:w="1478" w:type="dxa"/>
            <w:vAlign w:val="center"/>
          </w:tcPr>
          <w:p>
            <w:pP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864" w:type="dxa"/>
            <w:gridSpan w:val="2"/>
            <w:vAlign w:val="center"/>
          </w:tcPr>
          <w:p>
            <w:pPr>
              <w:rPr>
                <w:color w:val="auto"/>
                <w:sz w:val="24"/>
                <w:szCs w:val="24"/>
              </w:rPr>
            </w:pPr>
          </w:p>
        </w:tc>
        <w:tc>
          <w:tcPr>
            <w:tcW w:w="1777" w:type="dxa"/>
            <w:vAlign w:val="center"/>
          </w:tcPr>
          <w:p>
            <w:pPr>
              <w:rPr>
                <w:color w:val="auto"/>
                <w:sz w:val="24"/>
                <w:szCs w:val="24"/>
              </w:rPr>
            </w:pPr>
          </w:p>
        </w:tc>
        <w:tc>
          <w:tcPr>
            <w:tcW w:w="1478" w:type="dxa"/>
            <w:vAlign w:val="center"/>
          </w:tcPr>
          <w:p>
            <w:pP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864" w:type="dxa"/>
            <w:gridSpan w:val="2"/>
            <w:vAlign w:val="center"/>
          </w:tcPr>
          <w:p>
            <w:pPr>
              <w:rPr>
                <w:color w:val="auto"/>
                <w:sz w:val="24"/>
                <w:szCs w:val="24"/>
              </w:rPr>
            </w:pPr>
          </w:p>
        </w:tc>
        <w:tc>
          <w:tcPr>
            <w:tcW w:w="1777" w:type="dxa"/>
            <w:vAlign w:val="center"/>
          </w:tcPr>
          <w:p>
            <w:pPr>
              <w:rPr>
                <w:color w:val="auto"/>
                <w:sz w:val="24"/>
                <w:szCs w:val="24"/>
              </w:rPr>
            </w:pPr>
          </w:p>
        </w:tc>
        <w:tc>
          <w:tcPr>
            <w:tcW w:w="1478" w:type="dxa"/>
            <w:vAlign w:val="center"/>
          </w:tcPr>
          <w:p>
            <w:pP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864" w:type="dxa"/>
            <w:gridSpan w:val="2"/>
            <w:vAlign w:val="center"/>
          </w:tcPr>
          <w:p>
            <w:pPr>
              <w:rPr>
                <w:color w:val="auto"/>
                <w:sz w:val="24"/>
                <w:szCs w:val="24"/>
              </w:rPr>
            </w:pPr>
          </w:p>
        </w:tc>
        <w:tc>
          <w:tcPr>
            <w:tcW w:w="1777" w:type="dxa"/>
            <w:vAlign w:val="center"/>
          </w:tcPr>
          <w:p>
            <w:pPr>
              <w:rPr>
                <w:color w:val="auto"/>
                <w:sz w:val="24"/>
                <w:szCs w:val="24"/>
              </w:rPr>
            </w:pPr>
          </w:p>
        </w:tc>
        <w:tc>
          <w:tcPr>
            <w:tcW w:w="1478" w:type="dxa"/>
            <w:vAlign w:val="center"/>
          </w:tcPr>
          <w:p>
            <w:pP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864" w:type="dxa"/>
            <w:gridSpan w:val="2"/>
            <w:vAlign w:val="center"/>
          </w:tcPr>
          <w:p>
            <w:pPr>
              <w:rPr>
                <w:color w:val="auto"/>
                <w:sz w:val="24"/>
                <w:szCs w:val="24"/>
              </w:rPr>
            </w:pPr>
          </w:p>
        </w:tc>
        <w:tc>
          <w:tcPr>
            <w:tcW w:w="1777" w:type="dxa"/>
            <w:vAlign w:val="center"/>
          </w:tcPr>
          <w:p>
            <w:pPr>
              <w:rPr>
                <w:color w:val="auto"/>
                <w:sz w:val="24"/>
                <w:szCs w:val="24"/>
              </w:rPr>
            </w:pPr>
          </w:p>
        </w:tc>
        <w:tc>
          <w:tcPr>
            <w:tcW w:w="1478" w:type="dxa"/>
            <w:vAlign w:val="center"/>
          </w:tcPr>
          <w:p>
            <w:pP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864" w:type="dxa"/>
            <w:gridSpan w:val="2"/>
            <w:vAlign w:val="center"/>
          </w:tcPr>
          <w:p>
            <w:pPr>
              <w:rPr>
                <w:color w:val="auto"/>
                <w:sz w:val="24"/>
                <w:szCs w:val="24"/>
              </w:rPr>
            </w:pPr>
          </w:p>
        </w:tc>
        <w:tc>
          <w:tcPr>
            <w:tcW w:w="1777" w:type="dxa"/>
            <w:vAlign w:val="center"/>
          </w:tcPr>
          <w:p>
            <w:pPr>
              <w:rPr>
                <w:color w:val="auto"/>
                <w:sz w:val="24"/>
                <w:szCs w:val="24"/>
              </w:rPr>
            </w:pPr>
          </w:p>
        </w:tc>
        <w:tc>
          <w:tcPr>
            <w:tcW w:w="1478" w:type="dxa"/>
            <w:vAlign w:val="center"/>
          </w:tcPr>
          <w:p>
            <w:pP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5864" w:type="dxa"/>
            <w:gridSpan w:val="2"/>
            <w:vAlign w:val="center"/>
          </w:tcPr>
          <w:p>
            <w:pPr>
              <w:rPr>
                <w:color w:val="auto"/>
                <w:sz w:val="24"/>
                <w:szCs w:val="24"/>
              </w:rPr>
            </w:pPr>
          </w:p>
        </w:tc>
        <w:tc>
          <w:tcPr>
            <w:tcW w:w="1777" w:type="dxa"/>
            <w:vAlign w:val="center"/>
          </w:tcPr>
          <w:p>
            <w:pPr>
              <w:rPr>
                <w:color w:val="auto"/>
                <w:sz w:val="24"/>
                <w:szCs w:val="24"/>
              </w:rPr>
            </w:pPr>
          </w:p>
        </w:tc>
        <w:tc>
          <w:tcPr>
            <w:tcW w:w="1478" w:type="dxa"/>
            <w:vAlign w:val="center"/>
          </w:tcPr>
          <w:p>
            <w:pPr>
              <w:rPr>
                <w:color w:val="auto"/>
                <w:sz w:val="24"/>
                <w:szCs w:val="24"/>
              </w:rPr>
            </w:pPr>
          </w:p>
        </w:tc>
      </w:tr>
    </w:tbl>
    <w:p>
      <w:pPr>
        <w:spacing w:line="273" w:lineRule="auto"/>
        <w:jc w:val="center"/>
        <w:rPr>
          <w:rFonts w:hint="eastAsia" w:ascii="宋体" w:hAnsi="宋体" w:cs="宋体"/>
          <w:color w:val="auto"/>
          <w:sz w:val="32"/>
          <w:szCs w:val="32"/>
        </w:rPr>
      </w:pPr>
    </w:p>
    <w:p>
      <w:pPr>
        <w:pStyle w:val="2"/>
        <w:rPr>
          <w:rFonts w:hint="eastAsia" w:ascii="宋体" w:hAnsi="宋体" w:cs="宋体"/>
          <w:color w:val="auto"/>
          <w:sz w:val="32"/>
          <w:szCs w:val="32"/>
        </w:rPr>
      </w:pPr>
    </w:p>
    <w:p>
      <w:pPr>
        <w:rPr>
          <w:rFonts w:hint="eastAsia" w:ascii="宋体" w:hAnsi="宋体" w:cs="宋体"/>
          <w:color w:val="auto"/>
          <w:sz w:val="32"/>
          <w:szCs w:val="32"/>
        </w:rPr>
      </w:pPr>
    </w:p>
    <w:p>
      <w:pPr>
        <w:pStyle w:val="2"/>
        <w:rPr>
          <w:rFonts w:hint="eastAsia"/>
          <w:color w:val="auto"/>
        </w:rPr>
      </w:pPr>
    </w:p>
    <w:p>
      <w:pPr>
        <w:spacing w:line="273" w:lineRule="auto"/>
        <w:jc w:val="center"/>
        <w:rPr>
          <w:rFonts w:hint="eastAsia" w:ascii="宋体" w:hAnsi="宋体" w:cs="宋体"/>
          <w:color w:val="auto"/>
          <w:sz w:val="32"/>
          <w:szCs w:val="32"/>
        </w:rPr>
      </w:pPr>
    </w:p>
    <w:p>
      <w:pPr>
        <w:spacing w:line="273" w:lineRule="auto"/>
        <w:jc w:val="center"/>
        <w:rPr>
          <w:rFonts w:hint="eastAsia" w:ascii="宋体" w:hAnsi="宋体" w:cs="宋体"/>
          <w:color w:val="auto"/>
          <w:sz w:val="32"/>
          <w:szCs w:val="32"/>
        </w:rPr>
      </w:pPr>
    </w:p>
    <w:p>
      <w:pPr>
        <w:spacing w:line="273" w:lineRule="auto"/>
        <w:jc w:val="center"/>
        <w:rPr>
          <w:rFonts w:hint="eastAsia" w:ascii="宋体" w:hAnsi="宋体" w:cs="宋体"/>
          <w:color w:val="auto"/>
          <w:sz w:val="32"/>
          <w:szCs w:val="32"/>
        </w:rPr>
      </w:pPr>
    </w:p>
    <w:p>
      <w:pPr>
        <w:spacing w:line="273" w:lineRule="auto"/>
        <w:jc w:val="center"/>
        <w:rPr>
          <w:rFonts w:ascii="宋体" w:hAnsi="宋体"/>
          <w:color w:val="auto"/>
          <w:sz w:val="32"/>
          <w:szCs w:val="32"/>
        </w:rPr>
      </w:pPr>
      <w:r>
        <w:rPr>
          <w:rFonts w:hint="eastAsia" w:ascii="宋体" w:hAnsi="宋体" w:cs="宋体"/>
          <w:color w:val="auto"/>
          <w:sz w:val="32"/>
          <w:szCs w:val="32"/>
          <w:lang w:val="en-US" w:eastAsia="zh-CN"/>
        </w:rPr>
        <w:t>六</w:t>
      </w:r>
      <w:r>
        <w:rPr>
          <w:rFonts w:hint="eastAsia" w:ascii="宋体" w:hAnsi="宋体" w:cs="宋体"/>
          <w:color w:val="auto"/>
          <w:sz w:val="32"/>
          <w:szCs w:val="32"/>
        </w:rPr>
        <w:t>、书面声明</w:t>
      </w:r>
    </w:p>
    <w:p>
      <w:pPr>
        <w:spacing w:line="420" w:lineRule="exact"/>
        <w:jc w:val="left"/>
        <w:rPr>
          <w:rFonts w:ascii="宋体" w:hAnsi="宋体"/>
          <w:color w:val="auto"/>
          <w:sz w:val="24"/>
          <w:szCs w:val="24"/>
          <w:u w:val="single"/>
        </w:rPr>
      </w:pPr>
    </w:p>
    <w:p>
      <w:pPr>
        <w:spacing w:line="420" w:lineRule="exact"/>
        <w:jc w:val="left"/>
        <w:rPr>
          <w:rFonts w:ascii="宋体" w:hAnsi="宋体"/>
          <w:color w:val="auto"/>
          <w:sz w:val="24"/>
          <w:szCs w:val="24"/>
        </w:rPr>
      </w:pPr>
      <w:r>
        <w:rPr>
          <w:rFonts w:hint="eastAsia" w:ascii="宋体" w:hAnsi="宋体"/>
          <w:color w:val="auto"/>
          <w:sz w:val="24"/>
          <w:szCs w:val="24"/>
          <w:u w:val="single"/>
        </w:rPr>
        <w:t xml:space="preserve">                          </w:t>
      </w:r>
      <w:r>
        <w:rPr>
          <w:rFonts w:hint="eastAsia" w:ascii="宋体" w:hAnsi="宋体" w:cs="宋体"/>
          <w:color w:val="auto"/>
          <w:sz w:val="24"/>
          <w:szCs w:val="24"/>
        </w:rPr>
        <w:t>比选人名称：</w:t>
      </w:r>
    </w:p>
    <w:p>
      <w:pPr>
        <w:spacing w:line="42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我方已仔细研究了</w:t>
      </w:r>
      <w:r>
        <w:rPr>
          <w:rFonts w:hint="eastAsia" w:ascii="宋体" w:hAnsi="宋体"/>
          <w:color w:val="auto"/>
          <w:sz w:val="24"/>
          <w:szCs w:val="24"/>
          <w:u w:val="single"/>
        </w:rPr>
        <w:t xml:space="preserve">                         </w:t>
      </w:r>
      <w:r>
        <w:rPr>
          <w:rFonts w:hint="eastAsia" w:ascii="宋体" w:hAnsi="宋体" w:cs="宋体"/>
          <w:color w:val="auto"/>
          <w:sz w:val="24"/>
          <w:szCs w:val="24"/>
        </w:rPr>
        <w:t>（项目名称）比选文件的全部内容，我方承诺在参加采购活动前三年内（指2021年1月1日至今），在经营活动中没有重大违法记录， 未列入失信被执行人、重大税收违法案件当事人名单、无政府采购严重违法失信行为记录，且在人员、设备、资金、技术等方面具有相应的能力。若承诺与实事不符合，愿意承担相应责任。</w:t>
      </w:r>
    </w:p>
    <w:p>
      <w:pPr>
        <w:pStyle w:val="15"/>
        <w:widowControl w:val="0"/>
        <w:spacing w:before="0" w:beforeAutospacing="0" w:after="0" w:afterAutospacing="0" w:line="420" w:lineRule="exact"/>
        <w:jc w:val="both"/>
        <w:rPr>
          <w:color w:val="auto"/>
          <w:kern w:val="2"/>
          <w:sz w:val="28"/>
          <w:szCs w:val="28"/>
        </w:rPr>
      </w:pPr>
      <w:r>
        <w:rPr>
          <w:rFonts w:hint="eastAsia"/>
          <w:color w:val="auto"/>
          <w:kern w:val="2"/>
          <w:sz w:val="28"/>
          <w:szCs w:val="28"/>
        </w:rPr>
        <w:t xml:space="preserve"> </w:t>
      </w:r>
    </w:p>
    <w:p>
      <w:pPr>
        <w:pStyle w:val="15"/>
        <w:widowControl w:val="0"/>
        <w:spacing w:before="0" w:beforeAutospacing="0" w:after="0" w:afterAutospacing="0" w:line="420" w:lineRule="exact"/>
        <w:jc w:val="both"/>
        <w:rPr>
          <w:color w:val="auto"/>
          <w:kern w:val="2"/>
          <w:sz w:val="28"/>
          <w:szCs w:val="28"/>
        </w:rPr>
      </w:pPr>
      <w:r>
        <w:rPr>
          <w:rFonts w:hint="eastAsia"/>
          <w:color w:val="auto"/>
          <w:kern w:val="2"/>
          <w:sz w:val="28"/>
          <w:szCs w:val="28"/>
        </w:rPr>
        <w:t xml:space="preserve"> </w:t>
      </w:r>
    </w:p>
    <w:p>
      <w:pPr>
        <w:pStyle w:val="15"/>
        <w:widowControl w:val="0"/>
        <w:spacing w:before="0" w:beforeAutospacing="0" w:after="0" w:afterAutospacing="0" w:line="420" w:lineRule="exact"/>
        <w:jc w:val="both"/>
        <w:rPr>
          <w:color w:val="auto"/>
          <w:kern w:val="2"/>
          <w:sz w:val="28"/>
          <w:szCs w:val="28"/>
        </w:rPr>
      </w:pPr>
      <w:r>
        <w:rPr>
          <w:rFonts w:hint="eastAsia"/>
          <w:color w:val="auto"/>
          <w:kern w:val="2"/>
          <w:sz w:val="28"/>
          <w:szCs w:val="28"/>
        </w:rPr>
        <w:t xml:space="preserve"> </w:t>
      </w:r>
    </w:p>
    <w:p>
      <w:pPr>
        <w:pStyle w:val="15"/>
        <w:widowControl w:val="0"/>
        <w:spacing w:before="0" w:beforeAutospacing="0" w:after="0" w:afterAutospacing="0" w:line="420" w:lineRule="exact"/>
        <w:jc w:val="both"/>
        <w:rPr>
          <w:color w:val="auto"/>
          <w:kern w:val="2"/>
          <w:sz w:val="28"/>
          <w:szCs w:val="28"/>
        </w:rPr>
      </w:pPr>
      <w:r>
        <w:rPr>
          <w:rFonts w:hint="eastAsia"/>
          <w:color w:val="auto"/>
          <w:kern w:val="2"/>
          <w:sz w:val="28"/>
          <w:szCs w:val="28"/>
        </w:rPr>
        <w:t xml:space="preserve"> </w:t>
      </w:r>
    </w:p>
    <w:p>
      <w:pPr>
        <w:autoSpaceDE w:val="0"/>
        <w:autoSpaceDN w:val="0"/>
        <w:adjustRightInd w:val="0"/>
        <w:snapToGrid w:val="0"/>
        <w:spacing w:line="480" w:lineRule="exact"/>
        <w:ind w:right="480" w:firstLine="5460" w:firstLineChars="2275"/>
        <w:rPr>
          <w:rFonts w:ascii="宋体" w:hAnsi="宋体" w:cs="MingLiU"/>
          <w:color w:val="auto"/>
          <w:kern w:val="0"/>
          <w:sz w:val="24"/>
          <w:szCs w:val="24"/>
        </w:rPr>
      </w:pPr>
      <w:r>
        <w:rPr>
          <w:rFonts w:hint="eastAsia" w:ascii="宋体" w:hAnsi="宋体" w:cs="宋体"/>
          <w:color w:val="auto"/>
          <w:kern w:val="0"/>
          <w:sz w:val="24"/>
          <w:szCs w:val="24"/>
        </w:rPr>
        <w:t>响应人：</w:t>
      </w:r>
      <w:r>
        <w:rPr>
          <w:rFonts w:hint="eastAsia" w:ascii="宋体" w:hAnsi="宋体" w:cs="MingLiU"/>
          <w:color w:val="auto"/>
          <w:kern w:val="0"/>
          <w:sz w:val="24"/>
          <w:szCs w:val="24"/>
          <w:u w:val="single"/>
        </w:rPr>
        <w:t xml:space="preserve">         </w:t>
      </w:r>
      <w:r>
        <w:rPr>
          <w:rFonts w:hint="eastAsia" w:ascii="宋体" w:hAnsi="宋体"/>
          <w:color w:val="auto"/>
          <w:kern w:val="0"/>
          <w:sz w:val="24"/>
          <w:szCs w:val="24"/>
          <w:u w:val="single"/>
        </w:rPr>
        <w:tab/>
      </w:r>
      <w:r>
        <w:rPr>
          <w:rFonts w:hint="eastAsia" w:ascii="宋体" w:hAnsi="宋体" w:cs="宋体"/>
          <w:color w:val="auto"/>
          <w:spacing w:val="-1"/>
          <w:kern w:val="0"/>
          <w:sz w:val="24"/>
          <w:szCs w:val="24"/>
        </w:rPr>
        <w:t>（</w:t>
      </w:r>
      <w:r>
        <w:rPr>
          <w:rFonts w:hint="eastAsia" w:ascii="宋体" w:hAnsi="宋体" w:cs="宋体"/>
          <w:color w:val="auto"/>
          <w:kern w:val="0"/>
          <w:sz w:val="24"/>
          <w:szCs w:val="24"/>
        </w:rPr>
        <w:t>盖单位公章）</w:t>
      </w:r>
    </w:p>
    <w:p>
      <w:pPr>
        <w:autoSpaceDE w:val="0"/>
        <w:autoSpaceDN w:val="0"/>
        <w:adjustRightInd w:val="0"/>
        <w:snapToGrid w:val="0"/>
        <w:spacing w:line="480" w:lineRule="exact"/>
        <w:jc w:val="left"/>
        <w:rPr>
          <w:rFonts w:ascii="宋体" w:hAnsi="宋体" w:cs="MingLiU"/>
          <w:color w:val="auto"/>
          <w:kern w:val="0"/>
          <w:sz w:val="24"/>
          <w:szCs w:val="24"/>
        </w:rPr>
      </w:pPr>
      <w:r>
        <w:rPr>
          <w:rFonts w:hint="eastAsia" w:ascii="宋体" w:hAnsi="宋体" w:cs="MingLiU"/>
          <w:color w:val="auto"/>
          <w:kern w:val="0"/>
          <w:sz w:val="24"/>
          <w:szCs w:val="24"/>
        </w:rPr>
        <w:t xml:space="preserve"> </w:t>
      </w:r>
    </w:p>
    <w:p>
      <w:pPr>
        <w:autoSpaceDE w:val="0"/>
        <w:autoSpaceDN w:val="0"/>
        <w:adjustRightInd w:val="0"/>
        <w:snapToGrid w:val="0"/>
        <w:spacing w:line="480" w:lineRule="exact"/>
        <w:ind w:right="720" w:firstLine="3780"/>
        <w:jc w:val="right"/>
        <w:rPr>
          <w:rFonts w:ascii="宋体" w:hAnsi="宋体" w:cs="MingLiU"/>
          <w:color w:val="auto"/>
          <w:kern w:val="0"/>
          <w:sz w:val="24"/>
          <w:szCs w:val="24"/>
        </w:rPr>
      </w:pPr>
      <w:r>
        <w:rPr>
          <w:rFonts w:hint="eastAsia" w:ascii="宋体" w:hAnsi="宋体" w:cs="MingLiU"/>
          <w:color w:val="auto"/>
          <w:kern w:val="0"/>
          <w:sz w:val="24"/>
          <w:szCs w:val="24"/>
          <w:u w:val="single"/>
        </w:rPr>
        <w:t xml:space="preserve"> </w:t>
      </w:r>
      <w:r>
        <w:rPr>
          <w:rFonts w:hint="eastAsia" w:ascii="宋体" w:hAnsi="宋体"/>
          <w:color w:val="auto"/>
          <w:kern w:val="0"/>
          <w:sz w:val="24"/>
          <w:szCs w:val="24"/>
          <w:u w:val="single"/>
        </w:rPr>
        <w:tab/>
      </w:r>
      <w:r>
        <w:rPr>
          <w:rFonts w:hint="eastAsia" w:ascii="宋体" w:hAnsi="宋体" w:cs="宋体"/>
          <w:color w:val="auto"/>
          <w:spacing w:val="-1"/>
          <w:kern w:val="0"/>
          <w:sz w:val="24"/>
          <w:szCs w:val="24"/>
        </w:rPr>
        <w:t>年</w:t>
      </w:r>
      <w:r>
        <w:rPr>
          <w:rFonts w:hint="eastAsia" w:ascii="宋体" w:hAnsi="宋体" w:cs="MingLiU"/>
          <w:color w:val="auto"/>
          <w:kern w:val="0"/>
          <w:sz w:val="24"/>
          <w:szCs w:val="24"/>
          <w:u w:val="single"/>
        </w:rPr>
        <w:t xml:space="preserve">   </w:t>
      </w:r>
      <w:r>
        <w:rPr>
          <w:rFonts w:hint="eastAsia" w:ascii="宋体" w:hAnsi="宋体" w:cs="宋体"/>
          <w:color w:val="auto"/>
          <w:kern w:val="0"/>
          <w:sz w:val="24"/>
          <w:szCs w:val="24"/>
        </w:rPr>
        <w:t>月</w:t>
      </w:r>
      <w:r>
        <w:rPr>
          <w:rFonts w:hint="eastAsia" w:ascii="宋体" w:hAnsi="宋体" w:cs="MingLiU"/>
          <w:color w:val="auto"/>
          <w:kern w:val="0"/>
          <w:sz w:val="24"/>
          <w:szCs w:val="24"/>
          <w:u w:val="single"/>
        </w:rPr>
        <w:t xml:space="preserve">   </w:t>
      </w:r>
      <w:r>
        <w:rPr>
          <w:rFonts w:hint="eastAsia" w:ascii="宋体" w:hAnsi="宋体" w:cs="宋体"/>
          <w:color w:val="auto"/>
          <w:kern w:val="0"/>
          <w:sz w:val="24"/>
          <w:szCs w:val="24"/>
        </w:rPr>
        <w:t>日</w:t>
      </w:r>
    </w:p>
    <w:p>
      <w:pPr>
        <w:pStyle w:val="15"/>
        <w:widowControl w:val="0"/>
        <w:spacing w:before="0" w:beforeAutospacing="0" w:after="0" w:afterAutospacing="0"/>
        <w:jc w:val="both"/>
        <w:rPr>
          <w:color w:val="auto"/>
          <w:kern w:val="2"/>
          <w:sz w:val="28"/>
          <w:szCs w:val="28"/>
        </w:rPr>
      </w:pPr>
      <w:r>
        <w:rPr>
          <w:rFonts w:hint="eastAsia"/>
          <w:color w:val="auto"/>
          <w:kern w:val="2"/>
          <w:sz w:val="28"/>
          <w:szCs w:val="28"/>
        </w:rPr>
        <w:t xml:space="preserve"> </w:t>
      </w:r>
    </w:p>
    <w:p>
      <w:pPr>
        <w:pStyle w:val="16"/>
        <w:rPr>
          <w:color w:val="auto"/>
        </w:rPr>
        <w:sectPr>
          <w:footerReference r:id="rId9" w:type="default"/>
          <w:pgSz w:w="11906" w:h="16838"/>
          <w:pgMar w:top="1276" w:right="1274" w:bottom="1135" w:left="1134" w:header="851" w:footer="992" w:gutter="0"/>
          <w:pgNumType w:start="1"/>
          <w:cols w:space="720" w:num="1"/>
          <w:docGrid w:type="lines" w:linePitch="312" w:charSpace="0"/>
        </w:sectPr>
      </w:pPr>
    </w:p>
    <w:p>
      <w:pPr>
        <w:spacing w:line="276" w:lineRule="auto"/>
        <w:rPr>
          <w:rFonts w:ascii="宋体"/>
          <w:bCs/>
          <w:color w:val="auto"/>
          <w:sz w:val="28"/>
          <w:szCs w:val="28"/>
        </w:rPr>
      </w:pPr>
      <w:r>
        <w:rPr>
          <w:rFonts w:hint="eastAsia" w:ascii="宋体" w:hAnsi="宋体" w:cs="宋体"/>
          <w:bCs/>
          <w:color w:val="auto"/>
          <w:sz w:val="28"/>
          <w:szCs w:val="28"/>
          <w:lang w:val="en-US" w:eastAsia="zh-CN"/>
        </w:rPr>
        <w:t>七</w:t>
      </w:r>
      <w:r>
        <w:rPr>
          <w:rFonts w:hint="eastAsia" w:ascii="宋体" w:hAnsi="宋体" w:cs="宋体"/>
          <w:bCs/>
          <w:color w:val="auto"/>
          <w:sz w:val="28"/>
          <w:szCs w:val="28"/>
        </w:rPr>
        <w:t>、营业执照副本。</w:t>
      </w:r>
    </w:p>
    <w:p>
      <w:pPr>
        <w:spacing w:line="276" w:lineRule="auto"/>
        <w:rPr>
          <w:rFonts w:ascii="宋体"/>
          <w:bCs/>
          <w:color w:val="auto"/>
          <w:sz w:val="28"/>
          <w:szCs w:val="28"/>
        </w:rPr>
      </w:pPr>
      <w:r>
        <w:rPr>
          <w:rFonts w:hint="eastAsia" w:ascii="宋体"/>
          <w:bCs/>
          <w:color w:val="auto"/>
          <w:sz w:val="28"/>
          <w:szCs w:val="28"/>
          <w:lang w:val="en-US" w:eastAsia="zh-CN"/>
        </w:rPr>
        <w:t>八</w:t>
      </w:r>
      <w:r>
        <w:rPr>
          <w:rFonts w:hint="eastAsia" w:ascii="宋体"/>
          <w:bCs/>
          <w:color w:val="auto"/>
          <w:sz w:val="28"/>
          <w:szCs w:val="28"/>
        </w:rPr>
        <w:t>、资质材料。</w:t>
      </w:r>
    </w:p>
    <w:p>
      <w:pPr>
        <w:spacing w:line="276" w:lineRule="auto"/>
        <w:rPr>
          <w:rFonts w:ascii="宋体"/>
          <w:bCs/>
          <w:color w:val="auto"/>
          <w:sz w:val="28"/>
          <w:szCs w:val="28"/>
        </w:rPr>
      </w:pPr>
      <w:r>
        <w:rPr>
          <w:rFonts w:hint="eastAsia" w:ascii="宋体"/>
          <w:bCs/>
          <w:color w:val="auto"/>
          <w:sz w:val="28"/>
          <w:szCs w:val="28"/>
          <w:lang w:val="en-US" w:eastAsia="zh-CN"/>
        </w:rPr>
        <w:t>九</w:t>
      </w:r>
      <w:r>
        <w:rPr>
          <w:rFonts w:hint="eastAsia" w:ascii="宋体"/>
          <w:bCs/>
          <w:color w:val="auto"/>
          <w:sz w:val="28"/>
          <w:szCs w:val="28"/>
        </w:rPr>
        <w:t>、技术部分。</w:t>
      </w:r>
    </w:p>
    <w:p>
      <w:pPr>
        <w:spacing w:line="276" w:lineRule="auto"/>
        <w:rPr>
          <w:rFonts w:ascii="宋体"/>
          <w:bCs/>
          <w:color w:val="auto"/>
          <w:sz w:val="28"/>
          <w:szCs w:val="28"/>
        </w:rPr>
      </w:pPr>
      <w:r>
        <w:rPr>
          <w:rFonts w:hint="eastAsia" w:ascii="宋体"/>
          <w:bCs/>
          <w:color w:val="auto"/>
          <w:sz w:val="28"/>
          <w:szCs w:val="28"/>
          <w:lang w:val="en-US" w:eastAsia="zh-CN"/>
        </w:rPr>
        <w:t>十</w:t>
      </w:r>
      <w:r>
        <w:rPr>
          <w:rFonts w:hint="eastAsia" w:ascii="宋体"/>
          <w:bCs/>
          <w:color w:val="auto"/>
          <w:sz w:val="28"/>
          <w:szCs w:val="28"/>
        </w:rPr>
        <w:t>、商务部分。</w:t>
      </w:r>
    </w:p>
    <w:p>
      <w:pPr>
        <w:spacing w:line="276" w:lineRule="auto"/>
        <w:rPr>
          <w:rFonts w:ascii="宋体"/>
          <w:bCs/>
          <w:color w:val="auto"/>
          <w:sz w:val="28"/>
          <w:szCs w:val="28"/>
        </w:rPr>
      </w:pPr>
      <w:r>
        <w:rPr>
          <w:rFonts w:hint="eastAsia" w:ascii="宋体"/>
          <w:bCs/>
          <w:color w:val="auto"/>
          <w:sz w:val="28"/>
          <w:szCs w:val="28"/>
          <w:lang w:val="en-US" w:eastAsia="zh-CN"/>
        </w:rPr>
        <w:t>十一</w:t>
      </w:r>
      <w:r>
        <w:rPr>
          <w:rFonts w:hint="eastAsia" w:ascii="宋体"/>
          <w:bCs/>
          <w:color w:val="auto"/>
          <w:sz w:val="28"/>
          <w:szCs w:val="28"/>
        </w:rPr>
        <w:t>、其它须说明材料。</w:t>
      </w:r>
    </w:p>
    <w:p>
      <w:pPr>
        <w:spacing w:line="276" w:lineRule="auto"/>
        <w:rPr>
          <w:rFonts w:ascii="宋体"/>
          <w:bCs/>
          <w:color w:val="auto"/>
          <w:sz w:val="28"/>
          <w:szCs w:val="28"/>
        </w:rPr>
      </w:pPr>
      <w:r>
        <w:rPr>
          <w:rFonts w:hint="eastAsia" w:ascii="宋体"/>
          <w:bCs/>
          <w:color w:val="auto"/>
          <w:sz w:val="28"/>
          <w:szCs w:val="28"/>
        </w:rPr>
        <w:t>格式由响应人自行编制</w:t>
      </w:r>
    </w:p>
    <w:p>
      <w:pPr>
        <w:spacing w:line="276" w:lineRule="auto"/>
        <w:rPr>
          <w:rFonts w:ascii="宋体"/>
          <w:bCs/>
          <w:color w:val="auto"/>
        </w:rPr>
      </w:pPr>
    </w:p>
    <w:p>
      <w:pPr>
        <w:spacing w:line="276" w:lineRule="auto"/>
        <w:rPr>
          <w:rFonts w:ascii="宋体"/>
          <w:bCs/>
          <w:color w:val="auto"/>
        </w:rPr>
      </w:pPr>
    </w:p>
    <w:p>
      <w:pPr>
        <w:spacing w:line="276" w:lineRule="auto"/>
        <w:rPr>
          <w:rFonts w:ascii="宋体"/>
          <w:bCs/>
          <w:color w:val="auto"/>
        </w:rPr>
      </w:pPr>
    </w:p>
    <w:p>
      <w:pPr>
        <w:spacing w:line="276" w:lineRule="auto"/>
        <w:rPr>
          <w:rFonts w:ascii="宋体"/>
          <w:bCs/>
          <w:color w:val="auto"/>
        </w:rPr>
      </w:pPr>
    </w:p>
    <w:p>
      <w:pPr>
        <w:spacing w:line="276" w:lineRule="auto"/>
        <w:rPr>
          <w:rFonts w:ascii="宋体"/>
          <w:bCs/>
          <w:color w:val="auto"/>
        </w:rPr>
      </w:pPr>
    </w:p>
    <w:p>
      <w:pPr>
        <w:spacing w:line="276" w:lineRule="auto"/>
        <w:rPr>
          <w:rFonts w:ascii="宋体"/>
          <w:bCs/>
          <w:color w:val="auto"/>
        </w:rPr>
      </w:pPr>
    </w:p>
    <w:p>
      <w:pPr>
        <w:spacing w:line="276" w:lineRule="auto"/>
        <w:rPr>
          <w:rFonts w:ascii="宋体"/>
          <w:bCs/>
          <w:color w:val="auto"/>
        </w:rPr>
      </w:pPr>
    </w:p>
    <w:p>
      <w:pPr>
        <w:spacing w:line="276" w:lineRule="auto"/>
        <w:rPr>
          <w:rFonts w:ascii="宋体"/>
          <w:bCs/>
          <w:color w:val="auto"/>
        </w:rPr>
      </w:pPr>
    </w:p>
    <w:p>
      <w:pPr>
        <w:spacing w:line="276" w:lineRule="auto"/>
        <w:rPr>
          <w:rFonts w:ascii="宋体"/>
          <w:bCs/>
          <w:color w:val="auto"/>
        </w:rPr>
      </w:pPr>
    </w:p>
    <w:p>
      <w:pPr>
        <w:spacing w:line="276" w:lineRule="auto"/>
        <w:rPr>
          <w:rFonts w:ascii="宋体"/>
          <w:bCs/>
          <w:color w:val="auto"/>
        </w:rPr>
      </w:pPr>
    </w:p>
    <w:p>
      <w:pPr>
        <w:spacing w:line="276" w:lineRule="auto"/>
        <w:rPr>
          <w:rFonts w:ascii="宋体"/>
          <w:bCs/>
          <w:color w:val="auto"/>
        </w:rPr>
      </w:pPr>
    </w:p>
    <w:p>
      <w:pPr>
        <w:spacing w:line="276" w:lineRule="auto"/>
        <w:rPr>
          <w:rFonts w:ascii="宋体"/>
          <w:bCs/>
          <w:color w:val="auto"/>
        </w:rPr>
      </w:pPr>
    </w:p>
    <w:p>
      <w:pPr>
        <w:spacing w:line="276" w:lineRule="auto"/>
        <w:rPr>
          <w:rFonts w:ascii="宋体"/>
          <w:bCs/>
          <w:color w:val="auto"/>
        </w:rPr>
      </w:pPr>
    </w:p>
    <w:p>
      <w:pPr>
        <w:spacing w:line="276" w:lineRule="auto"/>
        <w:rPr>
          <w:rFonts w:ascii="宋体"/>
          <w:bCs/>
          <w:color w:val="auto"/>
        </w:rPr>
      </w:pPr>
    </w:p>
    <w:p>
      <w:pPr>
        <w:spacing w:line="276" w:lineRule="auto"/>
        <w:rPr>
          <w:rFonts w:ascii="宋体"/>
          <w:bCs/>
          <w:color w:val="auto"/>
        </w:rPr>
      </w:pPr>
    </w:p>
    <w:p>
      <w:pPr>
        <w:spacing w:line="276" w:lineRule="auto"/>
        <w:rPr>
          <w:rFonts w:ascii="宋体"/>
          <w:bCs/>
          <w:color w:val="auto"/>
        </w:rPr>
      </w:pPr>
    </w:p>
    <w:p>
      <w:pPr>
        <w:spacing w:line="276" w:lineRule="auto"/>
        <w:rPr>
          <w:rFonts w:ascii="宋体"/>
          <w:bCs/>
          <w:color w:val="auto"/>
        </w:rPr>
      </w:pPr>
    </w:p>
    <w:p>
      <w:pPr>
        <w:spacing w:line="276" w:lineRule="auto"/>
        <w:rPr>
          <w:rFonts w:ascii="宋体"/>
          <w:bCs/>
          <w:color w:val="auto"/>
        </w:rPr>
      </w:pPr>
    </w:p>
    <w:p>
      <w:pPr>
        <w:spacing w:line="276" w:lineRule="auto"/>
        <w:rPr>
          <w:rFonts w:ascii="宋体"/>
          <w:bCs/>
          <w:color w:val="auto"/>
        </w:rPr>
      </w:pPr>
    </w:p>
    <w:p>
      <w:pPr>
        <w:spacing w:line="276" w:lineRule="auto"/>
        <w:rPr>
          <w:rFonts w:ascii="宋体"/>
          <w:bCs/>
          <w:color w:val="auto"/>
        </w:rPr>
      </w:pPr>
    </w:p>
    <w:p>
      <w:pPr>
        <w:spacing w:line="276" w:lineRule="auto"/>
        <w:rPr>
          <w:rFonts w:ascii="宋体"/>
          <w:bCs/>
          <w:color w:val="auto"/>
        </w:rPr>
      </w:pPr>
    </w:p>
    <w:p>
      <w:pPr>
        <w:spacing w:line="276" w:lineRule="auto"/>
        <w:rPr>
          <w:rFonts w:ascii="宋体"/>
          <w:bCs/>
          <w:color w:val="auto"/>
        </w:rPr>
      </w:pPr>
    </w:p>
    <w:p>
      <w:pPr>
        <w:spacing w:line="276" w:lineRule="auto"/>
        <w:rPr>
          <w:rFonts w:ascii="宋体"/>
          <w:bCs/>
          <w:color w:val="auto"/>
        </w:rPr>
      </w:pPr>
    </w:p>
    <w:p>
      <w:pPr>
        <w:spacing w:line="276" w:lineRule="auto"/>
        <w:rPr>
          <w:rFonts w:ascii="宋体"/>
          <w:bCs/>
          <w:color w:val="auto"/>
        </w:rPr>
      </w:pPr>
    </w:p>
    <w:p>
      <w:pPr>
        <w:spacing w:line="276" w:lineRule="auto"/>
        <w:rPr>
          <w:rFonts w:ascii="宋体"/>
          <w:bCs/>
          <w:color w:val="auto"/>
        </w:rPr>
      </w:pPr>
    </w:p>
    <w:p>
      <w:pPr>
        <w:spacing w:line="276" w:lineRule="auto"/>
        <w:rPr>
          <w:rFonts w:ascii="宋体"/>
          <w:bCs/>
          <w:color w:val="auto"/>
        </w:rPr>
      </w:pPr>
    </w:p>
    <w:p>
      <w:pPr>
        <w:spacing w:line="276" w:lineRule="auto"/>
        <w:rPr>
          <w:rFonts w:ascii="宋体"/>
          <w:bCs/>
          <w:color w:val="auto"/>
        </w:rPr>
      </w:pPr>
    </w:p>
    <w:p>
      <w:pPr>
        <w:spacing w:line="276" w:lineRule="auto"/>
        <w:rPr>
          <w:rFonts w:ascii="宋体"/>
          <w:bCs/>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2</w:t>
    </w:r>
    <w:r>
      <w:rPr>
        <w:lang w:val="zh-CN"/>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cs="宋体"/>
      </w:rPr>
      <w:t>第</w:t>
    </w:r>
    <w:r>
      <w:fldChar w:fldCharType="begin"/>
    </w:r>
    <w:r>
      <w:instrText xml:space="preserve"> PAGE   \* MERGEFORMAT </w:instrText>
    </w:r>
    <w:r>
      <w:fldChar w:fldCharType="separate"/>
    </w:r>
    <w:r>
      <w:rPr>
        <w:lang w:val="zh-CN"/>
      </w:rPr>
      <w:t>3</w:t>
    </w:r>
    <w:r>
      <w:rPr>
        <w:lang w:val="zh-CN"/>
      </w:rPr>
      <w:fldChar w:fldCharType="end"/>
    </w:r>
    <w:r>
      <w:rPr>
        <w:rFonts w:hint="eastAsia" w:cs="宋体"/>
      </w:rPr>
      <w:t>页，共</w:t>
    </w:r>
    <w:r>
      <w:rPr>
        <w:rFonts w:hint="eastAsia" w:cs="宋体"/>
        <w:lang w:val="en-US" w:eastAsia="zh-CN"/>
      </w:rPr>
      <w:t>24</w:t>
    </w:r>
    <w:r>
      <w:rPr>
        <w:rFonts w:hint="eastAsia" w:cs="宋体"/>
      </w:rPr>
      <w:t>页</w: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zODI2OTQ5YjRkNTVlZWE5MTA1MWU0OTdjNWE2YTYifQ=="/>
  </w:docVars>
  <w:rsids>
    <w:rsidRoot w:val="00B2579D"/>
    <w:rsid w:val="00012132"/>
    <w:rsid w:val="00021991"/>
    <w:rsid w:val="00031FE1"/>
    <w:rsid w:val="000461A9"/>
    <w:rsid w:val="00051420"/>
    <w:rsid w:val="000532AD"/>
    <w:rsid w:val="00066273"/>
    <w:rsid w:val="000766DE"/>
    <w:rsid w:val="00081AB4"/>
    <w:rsid w:val="000835B3"/>
    <w:rsid w:val="00086DFE"/>
    <w:rsid w:val="000875DE"/>
    <w:rsid w:val="000A42DA"/>
    <w:rsid w:val="000E16A1"/>
    <w:rsid w:val="000E1F77"/>
    <w:rsid w:val="000E202C"/>
    <w:rsid w:val="000F6CEE"/>
    <w:rsid w:val="001406ED"/>
    <w:rsid w:val="001516BF"/>
    <w:rsid w:val="00161E43"/>
    <w:rsid w:val="0016580F"/>
    <w:rsid w:val="00190A5D"/>
    <w:rsid w:val="001C4614"/>
    <w:rsid w:val="001C5AF6"/>
    <w:rsid w:val="00203815"/>
    <w:rsid w:val="0020584A"/>
    <w:rsid w:val="0021445E"/>
    <w:rsid w:val="002432E4"/>
    <w:rsid w:val="0025591F"/>
    <w:rsid w:val="002622A6"/>
    <w:rsid w:val="00272DEF"/>
    <w:rsid w:val="002B0C62"/>
    <w:rsid w:val="002B1C08"/>
    <w:rsid w:val="002B42B1"/>
    <w:rsid w:val="002B4DA6"/>
    <w:rsid w:val="002C4EEC"/>
    <w:rsid w:val="002D3D77"/>
    <w:rsid w:val="002E6B48"/>
    <w:rsid w:val="002F57F2"/>
    <w:rsid w:val="00306D9B"/>
    <w:rsid w:val="00322C32"/>
    <w:rsid w:val="00324837"/>
    <w:rsid w:val="00330B3E"/>
    <w:rsid w:val="0033168D"/>
    <w:rsid w:val="00333907"/>
    <w:rsid w:val="0034444E"/>
    <w:rsid w:val="0036661B"/>
    <w:rsid w:val="00370C56"/>
    <w:rsid w:val="00394600"/>
    <w:rsid w:val="003B209E"/>
    <w:rsid w:val="003B5ACB"/>
    <w:rsid w:val="003C1FA7"/>
    <w:rsid w:val="003C51CA"/>
    <w:rsid w:val="003F3F74"/>
    <w:rsid w:val="00402323"/>
    <w:rsid w:val="004354E9"/>
    <w:rsid w:val="00451AEF"/>
    <w:rsid w:val="004524D4"/>
    <w:rsid w:val="004603D6"/>
    <w:rsid w:val="00460FF8"/>
    <w:rsid w:val="00482DD2"/>
    <w:rsid w:val="00482FE8"/>
    <w:rsid w:val="004A259A"/>
    <w:rsid w:val="004B2F0B"/>
    <w:rsid w:val="004B4987"/>
    <w:rsid w:val="004C13E8"/>
    <w:rsid w:val="004C5EEE"/>
    <w:rsid w:val="004D36C6"/>
    <w:rsid w:val="004F0E17"/>
    <w:rsid w:val="004F7251"/>
    <w:rsid w:val="004F7B00"/>
    <w:rsid w:val="005002B4"/>
    <w:rsid w:val="005115BF"/>
    <w:rsid w:val="00525819"/>
    <w:rsid w:val="005316E8"/>
    <w:rsid w:val="00557762"/>
    <w:rsid w:val="00585FF0"/>
    <w:rsid w:val="0058698D"/>
    <w:rsid w:val="00591C89"/>
    <w:rsid w:val="005A1212"/>
    <w:rsid w:val="005A1DD6"/>
    <w:rsid w:val="005A600A"/>
    <w:rsid w:val="005B5BBD"/>
    <w:rsid w:val="005D7AFC"/>
    <w:rsid w:val="005E24A6"/>
    <w:rsid w:val="005E77B7"/>
    <w:rsid w:val="005F6FAE"/>
    <w:rsid w:val="0060461E"/>
    <w:rsid w:val="00641D50"/>
    <w:rsid w:val="00655D6D"/>
    <w:rsid w:val="00660656"/>
    <w:rsid w:val="00660CF9"/>
    <w:rsid w:val="00662043"/>
    <w:rsid w:val="00663B12"/>
    <w:rsid w:val="006643B9"/>
    <w:rsid w:val="006845F2"/>
    <w:rsid w:val="00684A97"/>
    <w:rsid w:val="006861ED"/>
    <w:rsid w:val="006A03AB"/>
    <w:rsid w:val="006A2607"/>
    <w:rsid w:val="006C4A11"/>
    <w:rsid w:val="006D77A5"/>
    <w:rsid w:val="006E122E"/>
    <w:rsid w:val="006F30A5"/>
    <w:rsid w:val="006F54A3"/>
    <w:rsid w:val="00703AE0"/>
    <w:rsid w:val="00707A70"/>
    <w:rsid w:val="00726136"/>
    <w:rsid w:val="007368FF"/>
    <w:rsid w:val="0073754A"/>
    <w:rsid w:val="00737F9B"/>
    <w:rsid w:val="0076008A"/>
    <w:rsid w:val="0076056B"/>
    <w:rsid w:val="007618AF"/>
    <w:rsid w:val="0076213A"/>
    <w:rsid w:val="00765667"/>
    <w:rsid w:val="00766A52"/>
    <w:rsid w:val="00775C77"/>
    <w:rsid w:val="00777A8A"/>
    <w:rsid w:val="0078339E"/>
    <w:rsid w:val="007A35BB"/>
    <w:rsid w:val="007A5C20"/>
    <w:rsid w:val="007A60C2"/>
    <w:rsid w:val="007B6421"/>
    <w:rsid w:val="007D3C2A"/>
    <w:rsid w:val="007F4680"/>
    <w:rsid w:val="007F7CD2"/>
    <w:rsid w:val="0080096B"/>
    <w:rsid w:val="00810C5C"/>
    <w:rsid w:val="008147AD"/>
    <w:rsid w:val="00816E0B"/>
    <w:rsid w:val="00824203"/>
    <w:rsid w:val="0083760F"/>
    <w:rsid w:val="008435D8"/>
    <w:rsid w:val="00860C5C"/>
    <w:rsid w:val="00864AC1"/>
    <w:rsid w:val="008745BD"/>
    <w:rsid w:val="00881C75"/>
    <w:rsid w:val="00887F67"/>
    <w:rsid w:val="0089573D"/>
    <w:rsid w:val="008A0A82"/>
    <w:rsid w:val="008A21DD"/>
    <w:rsid w:val="008A4E78"/>
    <w:rsid w:val="008D2702"/>
    <w:rsid w:val="008E1560"/>
    <w:rsid w:val="008E51A6"/>
    <w:rsid w:val="00913AC8"/>
    <w:rsid w:val="00927A2A"/>
    <w:rsid w:val="00930E37"/>
    <w:rsid w:val="00934EE8"/>
    <w:rsid w:val="00936E85"/>
    <w:rsid w:val="009373AD"/>
    <w:rsid w:val="00957FC4"/>
    <w:rsid w:val="009756B0"/>
    <w:rsid w:val="00995435"/>
    <w:rsid w:val="009A6A01"/>
    <w:rsid w:val="009B55B1"/>
    <w:rsid w:val="009B64FE"/>
    <w:rsid w:val="009C2CEE"/>
    <w:rsid w:val="009D5BCA"/>
    <w:rsid w:val="00A20B39"/>
    <w:rsid w:val="00A22D65"/>
    <w:rsid w:val="00A23F56"/>
    <w:rsid w:val="00A305F1"/>
    <w:rsid w:val="00A42B44"/>
    <w:rsid w:val="00A63AF8"/>
    <w:rsid w:val="00A73FC4"/>
    <w:rsid w:val="00A9246D"/>
    <w:rsid w:val="00A94187"/>
    <w:rsid w:val="00A953BA"/>
    <w:rsid w:val="00AA7419"/>
    <w:rsid w:val="00AB4AD9"/>
    <w:rsid w:val="00AD557A"/>
    <w:rsid w:val="00AE2A7A"/>
    <w:rsid w:val="00B002C2"/>
    <w:rsid w:val="00B02715"/>
    <w:rsid w:val="00B2182E"/>
    <w:rsid w:val="00B2579D"/>
    <w:rsid w:val="00B63FB8"/>
    <w:rsid w:val="00B75A28"/>
    <w:rsid w:val="00B760F7"/>
    <w:rsid w:val="00B8059B"/>
    <w:rsid w:val="00B85C3C"/>
    <w:rsid w:val="00B902B2"/>
    <w:rsid w:val="00BB1BBB"/>
    <w:rsid w:val="00BF0937"/>
    <w:rsid w:val="00C11B71"/>
    <w:rsid w:val="00C1645F"/>
    <w:rsid w:val="00C31CE2"/>
    <w:rsid w:val="00C53E11"/>
    <w:rsid w:val="00C57F5C"/>
    <w:rsid w:val="00C736EF"/>
    <w:rsid w:val="00C74F15"/>
    <w:rsid w:val="00C763A5"/>
    <w:rsid w:val="00CC41DE"/>
    <w:rsid w:val="00CD4F84"/>
    <w:rsid w:val="00CE0516"/>
    <w:rsid w:val="00CE5BC6"/>
    <w:rsid w:val="00CF2BE1"/>
    <w:rsid w:val="00D029F8"/>
    <w:rsid w:val="00D07639"/>
    <w:rsid w:val="00D205B2"/>
    <w:rsid w:val="00D24E1E"/>
    <w:rsid w:val="00D3043C"/>
    <w:rsid w:val="00D351BE"/>
    <w:rsid w:val="00D40BB0"/>
    <w:rsid w:val="00D4748D"/>
    <w:rsid w:val="00D514CD"/>
    <w:rsid w:val="00D72C31"/>
    <w:rsid w:val="00DA51BD"/>
    <w:rsid w:val="00DA61B0"/>
    <w:rsid w:val="00DB4CB8"/>
    <w:rsid w:val="00DB6B85"/>
    <w:rsid w:val="00DB6E77"/>
    <w:rsid w:val="00DC1A5D"/>
    <w:rsid w:val="00DD3740"/>
    <w:rsid w:val="00DD5AB3"/>
    <w:rsid w:val="00DD69F2"/>
    <w:rsid w:val="00DE4747"/>
    <w:rsid w:val="00DF0369"/>
    <w:rsid w:val="00E0000D"/>
    <w:rsid w:val="00E0099D"/>
    <w:rsid w:val="00E04130"/>
    <w:rsid w:val="00E126B5"/>
    <w:rsid w:val="00E20C16"/>
    <w:rsid w:val="00E32BD7"/>
    <w:rsid w:val="00E369B2"/>
    <w:rsid w:val="00E44EAC"/>
    <w:rsid w:val="00E45C36"/>
    <w:rsid w:val="00E70FD8"/>
    <w:rsid w:val="00E74B3F"/>
    <w:rsid w:val="00EA31D7"/>
    <w:rsid w:val="00ED7AAD"/>
    <w:rsid w:val="00F07B16"/>
    <w:rsid w:val="00F36903"/>
    <w:rsid w:val="00F56F06"/>
    <w:rsid w:val="00F67795"/>
    <w:rsid w:val="00F761EA"/>
    <w:rsid w:val="00F770E6"/>
    <w:rsid w:val="00F969AF"/>
    <w:rsid w:val="00FA4D60"/>
    <w:rsid w:val="00FB43F8"/>
    <w:rsid w:val="00FB47D2"/>
    <w:rsid w:val="00FD101B"/>
    <w:rsid w:val="00FD63BE"/>
    <w:rsid w:val="00FF0575"/>
    <w:rsid w:val="00FF35A3"/>
    <w:rsid w:val="00FF3E27"/>
    <w:rsid w:val="012339ED"/>
    <w:rsid w:val="019F1377"/>
    <w:rsid w:val="01D65AC4"/>
    <w:rsid w:val="020F7B7E"/>
    <w:rsid w:val="023C63A0"/>
    <w:rsid w:val="02A26AC8"/>
    <w:rsid w:val="02A824AD"/>
    <w:rsid w:val="02AD1871"/>
    <w:rsid w:val="02F5745D"/>
    <w:rsid w:val="033514F3"/>
    <w:rsid w:val="034623EE"/>
    <w:rsid w:val="0372620B"/>
    <w:rsid w:val="04021749"/>
    <w:rsid w:val="041A1188"/>
    <w:rsid w:val="045E5B97"/>
    <w:rsid w:val="04B0496F"/>
    <w:rsid w:val="05063EE9"/>
    <w:rsid w:val="053718C6"/>
    <w:rsid w:val="059A4602"/>
    <w:rsid w:val="05EA0B8A"/>
    <w:rsid w:val="06010068"/>
    <w:rsid w:val="064436C8"/>
    <w:rsid w:val="069069DD"/>
    <w:rsid w:val="06985039"/>
    <w:rsid w:val="06C66DAE"/>
    <w:rsid w:val="06DD6751"/>
    <w:rsid w:val="07317410"/>
    <w:rsid w:val="0736405C"/>
    <w:rsid w:val="073F7B8A"/>
    <w:rsid w:val="074331BE"/>
    <w:rsid w:val="07516F96"/>
    <w:rsid w:val="0774056B"/>
    <w:rsid w:val="080C0DE8"/>
    <w:rsid w:val="085F33CA"/>
    <w:rsid w:val="091D75BB"/>
    <w:rsid w:val="095D32ED"/>
    <w:rsid w:val="095E0D6F"/>
    <w:rsid w:val="097F55EA"/>
    <w:rsid w:val="098C7AFA"/>
    <w:rsid w:val="099D2CB0"/>
    <w:rsid w:val="09EC7123"/>
    <w:rsid w:val="09F7127C"/>
    <w:rsid w:val="0A010578"/>
    <w:rsid w:val="0A141797"/>
    <w:rsid w:val="0A204A5D"/>
    <w:rsid w:val="0A4B76F2"/>
    <w:rsid w:val="0B313A17"/>
    <w:rsid w:val="0B460A68"/>
    <w:rsid w:val="0B5F5F36"/>
    <w:rsid w:val="0BE53C10"/>
    <w:rsid w:val="0C2D580B"/>
    <w:rsid w:val="0C6A55CF"/>
    <w:rsid w:val="0CA465CD"/>
    <w:rsid w:val="0D0C1474"/>
    <w:rsid w:val="0D112137"/>
    <w:rsid w:val="0D19658C"/>
    <w:rsid w:val="0D212DEA"/>
    <w:rsid w:val="0D372FE9"/>
    <w:rsid w:val="0D3F09CA"/>
    <w:rsid w:val="0D417DAA"/>
    <w:rsid w:val="0D645222"/>
    <w:rsid w:val="0D8E3FCC"/>
    <w:rsid w:val="0DB51DAB"/>
    <w:rsid w:val="0DD82049"/>
    <w:rsid w:val="0DEC0AE2"/>
    <w:rsid w:val="0E9E69CA"/>
    <w:rsid w:val="0EA1705A"/>
    <w:rsid w:val="0EBB3568"/>
    <w:rsid w:val="0EF965D3"/>
    <w:rsid w:val="0F0A34B9"/>
    <w:rsid w:val="0F2862EC"/>
    <w:rsid w:val="0FDF3286"/>
    <w:rsid w:val="0FFE2F98"/>
    <w:rsid w:val="104E545C"/>
    <w:rsid w:val="10714DEC"/>
    <w:rsid w:val="10CB0F1B"/>
    <w:rsid w:val="11550AB7"/>
    <w:rsid w:val="115806FA"/>
    <w:rsid w:val="116F23E8"/>
    <w:rsid w:val="11746C6D"/>
    <w:rsid w:val="117E09BE"/>
    <w:rsid w:val="11A007F3"/>
    <w:rsid w:val="11F03E08"/>
    <w:rsid w:val="122E5DFF"/>
    <w:rsid w:val="124949E7"/>
    <w:rsid w:val="128917A0"/>
    <w:rsid w:val="130F5C30"/>
    <w:rsid w:val="13533D6F"/>
    <w:rsid w:val="13ED1A3D"/>
    <w:rsid w:val="14143F98"/>
    <w:rsid w:val="141470AA"/>
    <w:rsid w:val="143860A5"/>
    <w:rsid w:val="14565BE9"/>
    <w:rsid w:val="146A326E"/>
    <w:rsid w:val="149823B2"/>
    <w:rsid w:val="14B66F07"/>
    <w:rsid w:val="14C279EF"/>
    <w:rsid w:val="14C5317E"/>
    <w:rsid w:val="14F859BF"/>
    <w:rsid w:val="15286307"/>
    <w:rsid w:val="15A00DC2"/>
    <w:rsid w:val="16201F02"/>
    <w:rsid w:val="164D1933"/>
    <w:rsid w:val="167B21FE"/>
    <w:rsid w:val="16C805D0"/>
    <w:rsid w:val="16D02959"/>
    <w:rsid w:val="16D72F09"/>
    <w:rsid w:val="16DA4A0E"/>
    <w:rsid w:val="16F811DF"/>
    <w:rsid w:val="16FB0935"/>
    <w:rsid w:val="17125942"/>
    <w:rsid w:val="171F3E7E"/>
    <w:rsid w:val="174C3A8E"/>
    <w:rsid w:val="17711459"/>
    <w:rsid w:val="17A708DF"/>
    <w:rsid w:val="17B346F1"/>
    <w:rsid w:val="17BB3CFC"/>
    <w:rsid w:val="182E1C36"/>
    <w:rsid w:val="183643BE"/>
    <w:rsid w:val="1843450C"/>
    <w:rsid w:val="185D7F5A"/>
    <w:rsid w:val="18736C61"/>
    <w:rsid w:val="18DC07C9"/>
    <w:rsid w:val="18E461B2"/>
    <w:rsid w:val="195320DE"/>
    <w:rsid w:val="198B1AD4"/>
    <w:rsid w:val="1A230ABD"/>
    <w:rsid w:val="1AB00FE7"/>
    <w:rsid w:val="1ABA6A41"/>
    <w:rsid w:val="1B0167A6"/>
    <w:rsid w:val="1B1B2104"/>
    <w:rsid w:val="1B1F25C5"/>
    <w:rsid w:val="1B785BC3"/>
    <w:rsid w:val="1BC550A1"/>
    <w:rsid w:val="1BC9057B"/>
    <w:rsid w:val="1BD11C33"/>
    <w:rsid w:val="1C281BFF"/>
    <w:rsid w:val="1C62271C"/>
    <w:rsid w:val="1C7601A7"/>
    <w:rsid w:val="1CFC037B"/>
    <w:rsid w:val="1D2351D3"/>
    <w:rsid w:val="1D2A56E8"/>
    <w:rsid w:val="1D3D5BF4"/>
    <w:rsid w:val="1D7F6572"/>
    <w:rsid w:val="1DAF24EA"/>
    <w:rsid w:val="1DE40BB0"/>
    <w:rsid w:val="1DE60100"/>
    <w:rsid w:val="1DE7131E"/>
    <w:rsid w:val="1DE83057"/>
    <w:rsid w:val="1E1C18CC"/>
    <w:rsid w:val="1E63121F"/>
    <w:rsid w:val="1F1D69EF"/>
    <w:rsid w:val="1F7E48B7"/>
    <w:rsid w:val="20191F97"/>
    <w:rsid w:val="204750FD"/>
    <w:rsid w:val="208113B3"/>
    <w:rsid w:val="20B61DE1"/>
    <w:rsid w:val="21162880"/>
    <w:rsid w:val="211C55DD"/>
    <w:rsid w:val="217C0498"/>
    <w:rsid w:val="21DE344B"/>
    <w:rsid w:val="21F318C7"/>
    <w:rsid w:val="220458BF"/>
    <w:rsid w:val="22777E18"/>
    <w:rsid w:val="22A7378F"/>
    <w:rsid w:val="22B578FD"/>
    <w:rsid w:val="22C57779"/>
    <w:rsid w:val="22D078AB"/>
    <w:rsid w:val="22D700DE"/>
    <w:rsid w:val="23441E09"/>
    <w:rsid w:val="237B1C44"/>
    <w:rsid w:val="23867F8C"/>
    <w:rsid w:val="239016D9"/>
    <w:rsid w:val="23BE3A36"/>
    <w:rsid w:val="23C53573"/>
    <w:rsid w:val="23F06DDE"/>
    <w:rsid w:val="2434206F"/>
    <w:rsid w:val="24995247"/>
    <w:rsid w:val="249C309C"/>
    <w:rsid w:val="25AD5421"/>
    <w:rsid w:val="25E023B3"/>
    <w:rsid w:val="263B1E7B"/>
    <w:rsid w:val="26467B59"/>
    <w:rsid w:val="267D7CB3"/>
    <w:rsid w:val="26B80661"/>
    <w:rsid w:val="26CD7697"/>
    <w:rsid w:val="26D7755D"/>
    <w:rsid w:val="27004A09"/>
    <w:rsid w:val="27214DB6"/>
    <w:rsid w:val="27565784"/>
    <w:rsid w:val="277A1305"/>
    <w:rsid w:val="278A3680"/>
    <w:rsid w:val="278D3BAC"/>
    <w:rsid w:val="27C64CB5"/>
    <w:rsid w:val="283F3197"/>
    <w:rsid w:val="28696559"/>
    <w:rsid w:val="28904CC6"/>
    <w:rsid w:val="28E87487"/>
    <w:rsid w:val="28FB32F6"/>
    <w:rsid w:val="29521CEB"/>
    <w:rsid w:val="29745A9F"/>
    <w:rsid w:val="29760C95"/>
    <w:rsid w:val="297B189A"/>
    <w:rsid w:val="297B511D"/>
    <w:rsid w:val="29BF6B0B"/>
    <w:rsid w:val="29C504FC"/>
    <w:rsid w:val="29EE77FA"/>
    <w:rsid w:val="2A0C65CE"/>
    <w:rsid w:val="2A0F5990"/>
    <w:rsid w:val="2A120B13"/>
    <w:rsid w:val="2A71605D"/>
    <w:rsid w:val="2AA131BA"/>
    <w:rsid w:val="2AAA2063"/>
    <w:rsid w:val="2AAE0992"/>
    <w:rsid w:val="2AEB07F7"/>
    <w:rsid w:val="2B0E006B"/>
    <w:rsid w:val="2B6B7461"/>
    <w:rsid w:val="2C4A541B"/>
    <w:rsid w:val="2D053ED4"/>
    <w:rsid w:val="2D0B6D0D"/>
    <w:rsid w:val="2D1B54A6"/>
    <w:rsid w:val="2D50015E"/>
    <w:rsid w:val="2DDB4C35"/>
    <w:rsid w:val="2E9B10FD"/>
    <w:rsid w:val="2EE85B84"/>
    <w:rsid w:val="2EEE547C"/>
    <w:rsid w:val="2F575E37"/>
    <w:rsid w:val="2F997048"/>
    <w:rsid w:val="2FB02F01"/>
    <w:rsid w:val="30346A14"/>
    <w:rsid w:val="30991CC7"/>
    <w:rsid w:val="30A45AD9"/>
    <w:rsid w:val="31AF3F03"/>
    <w:rsid w:val="31EA5447"/>
    <w:rsid w:val="32435753"/>
    <w:rsid w:val="3284631A"/>
    <w:rsid w:val="32985440"/>
    <w:rsid w:val="32D305D1"/>
    <w:rsid w:val="32DA55F0"/>
    <w:rsid w:val="331A2E4A"/>
    <w:rsid w:val="33420894"/>
    <w:rsid w:val="336D071C"/>
    <w:rsid w:val="339C103A"/>
    <w:rsid w:val="33E701B5"/>
    <w:rsid w:val="342D1890"/>
    <w:rsid w:val="342F3A72"/>
    <w:rsid w:val="34302089"/>
    <w:rsid w:val="34710344"/>
    <w:rsid w:val="34782DAD"/>
    <w:rsid w:val="348C17DC"/>
    <w:rsid w:val="35245D63"/>
    <w:rsid w:val="355F451E"/>
    <w:rsid w:val="35695279"/>
    <w:rsid w:val="357A2F85"/>
    <w:rsid w:val="358856A2"/>
    <w:rsid w:val="359F2EB8"/>
    <w:rsid w:val="35B16527"/>
    <w:rsid w:val="35C31E90"/>
    <w:rsid w:val="35DC02B1"/>
    <w:rsid w:val="364A6DFC"/>
    <w:rsid w:val="36C645B7"/>
    <w:rsid w:val="36EC5FB1"/>
    <w:rsid w:val="36FF61C9"/>
    <w:rsid w:val="37283C9F"/>
    <w:rsid w:val="377A733E"/>
    <w:rsid w:val="37814F08"/>
    <w:rsid w:val="380D6333"/>
    <w:rsid w:val="381F62A0"/>
    <w:rsid w:val="38590B6C"/>
    <w:rsid w:val="389C366B"/>
    <w:rsid w:val="38C310BE"/>
    <w:rsid w:val="38DD575A"/>
    <w:rsid w:val="390414E4"/>
    <w:rsid w:val="39072D1B"/>
    <w:rsid w:val="39200E35"/>
    <w:rsid w:val="3969127A"/>
    <w:rsid w:val="3986014B"/>
    <w:rsid w:val="39F01A68"/>
    <w:rsid w:val="3A2C08FF"/>
    <w:rsid w:val="3A9B0BB2"/>
    <w:rsid w:val="3B64451B"/>
    <w:rsid w:val="3B891DBC"/>
    <w:rsid w:val="3B93114B"/>
    <w:rsid w:val="3BC14218"/>
    <w:rsid w:val="3BD135AF"/>
    <w:rsid w:val="3C874EDB"/>
    <w:rsid w:val="3CA259E2"/>
    <w:rsid w:val="3CD70CBD"/>
    <w:rsid w:val="3CDC5A84"/>
    <w:rsid w:val="3D007123"/>
    <w:rsid w:val="3DAB2EE2"/>
    <w:rsid w:val="3DD73903"/>
    <w:rsid w:val="3ED76D29"/>
    <w:rsid w:val="3F2B67B3"/>
    <w:rsid w:val="3F7D70BC"/>
    <w:rsid w:val="3FF32979"/>
    <w:rsid w:val="403C57B3"/>
    <w:rsid w:val="404843AC"/>
    <w:rsid w:val="40713EB3"/>
    <w:rsid w:val="40743897"/>
    <w:rsid w:val="40891C7B"/>
    <w:rsid w:val="40B05AAD"/>
    <w:rsid w:val="40D92E1F"/>
    <w:rsid w:val="40DC1C8D"/>
    <w:rsid w:val="4181131A"/>
    <w:rsid w:val="419A2AF3"/>
    <w:rsid w:val="41B11ADD"/>
    <w:rsid w:val="41D35EF7"/>
    <w:rsid w:val="423B584A"/>
    <w:rsid w:val="42F61A69"/>
    <w:rsid w:val="430F11B1"/>
    <w:rsid w:val="43413CD0"/>
    <w:rsid w:val="43455DB9"/>
    <w:rsid w:val="439711A6"/>
    <w:rsid w:val="43C37F59"/>
    <w:rsid w:val="43D75451"/>
    <w:rsid w:val="43F81C45"/>
    <w:rsid w:val="44900788"/>
    <w:rsid w:val="4498417F"/>
    <w:rsid w:val="44D3620E"/>
    <w:rsid w:val="44DE52DF"/>
    <w:rsid w:val="44F55F2E"/>
    <w:rsid w:val="457C4AF8"/>
    <w:rsid w:val="4595580E"/>
    <w:rsid w:val="462D2AFF"/>
    <w:rsid w:val="464473C4"/>
    <w:rsid w:val="46AC4F69"/>
    <w:rsid w:val="46EB2B66"/>
    <w:rsid w:val="46ED5A14"/>
    <w:rsid w:val="46F6477A"/>
    <w:rsid w:val="470C53AE"/>
    <w:rsid w:val="472D6E53"/>
    <w:rsid w:val="474156B1"/>
    <w:rsid w:val="4763003C"/>
    <w:rsid w:val="47685E05"/>
    <w:rsid w:val="48341C04"/>
    <w:rsid w:val="485F62CB"/>
    <w:rsid w:val="48967468"/>
    <w:rsid w:val="48E842FF"/>
    <w:rsid w:val="49156DF5"/>
    <w:rsid w:val="493C6A78"/>
    <w:rsid w:val="49441A41"/>
    <w:rsid w:val="49EC410F"/>
    <w:rsid w:val="4A510301"/>
    <w:rsid w:val="4A6D602B"/>
    <w:rsid w:val="4A9D2C7D"/>
    <w:rsid w:val="4AAA63A9"/>
    <w:rsid w:val="4AAD1530"/>
    <w:rsid w:val="4ACB711A"/>
    <w:rsid w:val="4AF229B2"/>
    <w:rsid w:val="4B106837"/>
    <w:rsid w:val="4B1A06F3"/>
    <w:rsid w:val="4B2D570C"/>
    <w:rsid w:val="4B4C4394"/>
    <w:rsid w:val="4B942912"/>
    <w:rsid w:val="4BB84D48"/>
    <w:rsid w:val="4BD85320"/>
    <w:rsid w:val="4C113CC0"/>
    <w:rsid w:val="4C17082A"/>
    <w:rsid w:val="4C73767A"/>
    <w:rsid w:val="4C96395A"/>
    <w:rsid w:val="4D07739D"/>
    <w:rsid w:val="4D417119"/>
    <w:rsid w:val="4D7F33D7"/>
    <w:rsid w:val="4DCD139D"/>
    <w:rsid w:val="4DF62510"/>
    <w:rsid w:val="4DF973E7"/>
    <w:rsid w:val="4E1E2166"/>
    <w:rsid w:val="4E277CA8"/>
    <w:rsid w:val="4E452F50"/>
    <w:rsid w:val="4E824F2D"/>
    <w:rsid w:val="4F1D1BBE"/>
    <w:rsid w:val="4F573F3A"/>
    <w:rsid w:val="4FAD4C83"/>
    <w:rsid w:val="4FFC6D6D"/>
    <w:rsid w:val="50134FBF"/>
    <w:rsid w:val="501E0C85"/>
    <w:rsid w:val="50395ABF"/>
    <w:rsid w:val="505A5A36"/>
    <w:rsid w:val="506762F6"/>
    <w:rsid w:val="50A46A8A"/>
    <w:rsid w:val="50E0273C"/>
    <w:rsid w:val="50EF3A0C"/>
    <w:rsid w:val="51324AC5"/>
    <w:rsid w:val="515A5746"/>
    <w:rsid w:val="51644FBE"/>
    <w:rsid w:val="519D0BF7"/>
    <w:rsid w:val="51AC22C1"/>
    <w:rsid w:val="51DF5EE2"/>
    <w:rsid w:val="52272A53"/>
    <w:rsid w:val="52316BBD"/>
    <w:rsid w:val="52345424"/>
    <w:rsid w:val="52475395"/>
    <w:rsid w:val="526E44CD"/>
    <w:rsid w:val="528079D5"/>
    <w:rsid w:val="528F7C18"/>
    <w:rsid w:val="52D65D91"/>
    <w:rsid w:val="538452A3"/>
    <w:rsid w:val="53A276CC"/>
    <w:rsid w:val="53B34CEC"/>
    <w:rsid w:val="53EE7631"/>
    <w:rsid w:val="540473E0"/>
    <w:rsid w:val="54202A29"/>
    <w:rsid w:val="54853CAF"/>
    <w:rsid w:val="54A804B5"/>
    <w:rsid w:val="54B74F7C"/>
    <w:rsid w:val="54D9568B"/>
    <w:rsid w:val="551C3D96"/>
    <w:rsid w:val="552F3B66"/>
    <w:rsid w:val="5536145D"/>
    <w:rsid w:val="55A46660"/>
    <w:rsid w:val="55D50038"/>
    <w:rsid w:val="55E81280"/>
    <w:rsid w:val="56085F32"/>
    <w:rsid w:val="56E542AB"/>
    <w:rsid w:val="56ED3DC1"/>
    <w:rsid w:val="573D318F"/>
    <w:rsid w:val="57660723"/>
    <w:rsid w:val="578876A8"/>
    <w:rsid w:val="57A27139"/>
    <w:rsid w:val="58DD7FD9"/>
    <w:rsid w:val="59945B14"/>
    <w:rsid w:val="59A85123"/>
    <w:rsid w:val="59BE7AFA"/>
    <w:rsid w:val="5ADD1038"/>
    <w:rsid w:val="5B14624C"/>
    <w:rsid w:val="5B723495"/>
    <w:rsid w:val="5BAC2335"/>
    <w:rsid w:val="5C052A04"/>
    <w:rsid w:val="5C4A066D"/>
    <w:rsid w:val="5CA26954"/>
    <w:rsid w:val="5CF86B15"/>
    <w:rsid w:val="5D001B3A"/>
    <w:rsid w:val="5D135140"/>
    <w:rsid w:val="5D2418A5"/>
    <w:rsid w:val="5D3D3753"/>
    <w:rsid w:val="5DFD2CB3"/>
    <w:rsid w:val="5E086952"/>
    <w:rsid w:val="5E0F62DC"/>
    <w:rsid w:val="5E2C6C63"/>
    <w:rsid w:val="5E351360"/>
    <w:rsid w:val="5E407D02"/>
    <w:rsid w:val="5EAB5261"/>
    <w:rsid w:val="5EB24BEC"/>
    <w:rsid w:val="5ED602A4"/>
    <w:rsid w:val="5EDC5A30"/>
    <w:rsid w:val="5F1F1AE8"/>
    <w:rsid w:val="5F3833E6"/>
    <w:rsid w:val="5F7679C4"/>
    <w:rsid w:val="5F7E1B3E"/>
    <w:rsid w:val="5F8731AA"/>
    <w:rsid w:val="608512AA"/>
    <w:rsid w:val="60A800F7"/>
    <w:rsid w:val="60AA5E68"/>
    <w:rsid w:val="60BD5F46"/>
    <w:rsid w:val="612A3331"/>
    <w:rsid w:val="61303617"/>
    <w:rsid w:val="61381005"/>
    <w:rsid w:val="61414E9A"/>
    <w:rsid w:val="61857110"/>
    <w:rsid w:val="62742987"/>
    <w:rsid w:val="62A05915"/>
    <w:rsid w:val="62A41BB4"/>
    <w:rsid w:val="62AB5051"/>
    <w:rsid w:val="62BD348D"/>
    <w:rsid w:val="62CA27A3"/>
    <w:rsid w:val="62CF1A22"/>
    <w:rsid w:val="62E717D1"/>
    <w:rsid w:val="630A358C"/>
    <w:rsid w:val="633705EE"/>
    <w:rsid w:val="634A566E"/>
    <w:rsid w:val="638B4DDF"/>
    <w:rsid w:val="63B40316"/>
    <w:rsid w:val="641414C0"/>
    <w:rsid w:val="641F0715"/>
    <w:rsid w:val="64281B03"/>
    <w:rsid w:val="64490695"/>
    <w:rsid w:val="6462452B"/>
    <w:rsid w:val="646653C4"/>
    <w:rsid w:val="64686F03"/>
    <w:rsid w:val="646F6AC3"/>
    <w:rsid w:val="64B81251"/>
    <w:rsid w:val="65254B81"/>
    <w:rsid w:val="652E6B00"/>
    <w:rsid w:val="65605C5F"/>
    <w:rsid w:val="65AF1261"/>
    <w:rsid w:val="65B06CE3"/>
    <w:rsid w:val="65F22A75"/>
    <w:rsid w:val="661F1431"/>
    <w:rsid w:val="66406984"/>
    <w:rsid w:val="667062F3"/>
    <w:rsid w:val="667C1E0A"/>
    <w:rsid w:val="66C4117E"/>
    <w:rsid w:val="66EB0B82"/>
    <w:rsid w:val="678F4822"/>
    <w:rsid w:val="67F53CE1"/>
    <w:rsid w:val="68287D17"/>
    <w:rsid w:val="68511835"/>
    <w:rsid w:val="68672E37"/>
    <w:rsid w:val="689C69F1"/>
    <w:rsid w:val="691C78D4"/>
    <w:rsid w:val="69791297"/>
    <w:rsid w:val="69D92DC0"/>
    <w:rsid w:val="6A106C14"/>
    <w:rsid w:val="6A1C3C53"/>
    <w:rsid w:val="6A1F767C"/>
    <w:rsid w:val="6ADE65E0"/>
    <w:rsid w:val="6AF71B23"/>
    <w:rsid w:val="6B0C2024"/>
    <w:rsid w:val="6B3233DF"/>
    <w:rsid w:val="6B62453E"/>
    <w:rsid w:val="6B9F3035"/>
    <w:rsid w:val="6B9F44A0"/>
    <w:rsid w:val="6BB67EDF"/>
    <w:rsid w:val="6C007DF8"/>
    <w:rsid w:val="6C6B741E"/>
    <w:rsid w:val="6C707656"/>
    <w:rsid w:val="6CB542C8"/>
    <w:rsid w:val="6CEB1CE9"/>
    <w:rsid w:val="6DE67BDD"/>
    <w:rsid w:val="6E071855"/>
    <w:rsid w:val="6E406FF2"/>
    <w:rsid w:val="6E7E0052"/>
    <w:rsid w:val="6EDD106E"/>
    <w:rsid w:val="6F5B773E"/>
    <w:rsid w:val="6FC07433"/>
    <w:rsid w:val="702B6B2B"/>
    <w:rsid w:val="70761190"/>
    <w:rsid w:val="70C51DF0"/>
    <w:rsid w:val="70D0428E"/>
    <w:rsid w:val="70E70ADA"/>
    <w:rsid w:val="71167A14"/>
    <w:rsid w:val="712F3172"/>
    <w:rsid w:val="713A21D2"/>
    <w:rsid w:val="71AB5C99"/>
    <w:rsid w:val="7265643D"/>
    <w:rsid w:val="72D444F2"/>
    <w:rsid w:val="732032ED"/>
    <w:rsid w:val="73375D85"/>
    <w:rsid w:val="7344249A"/>
    <w:rsid w:val="73634A7D"/>
    <w:rsid w:val="737F18E2"/>
    <w:rsid w:val="738F35CB"/>
    <w:rsid w:val="73920CFA"/>
    <w:rsid w:val="739369E5"/>
    <w:rsid w:val="745D75EB"/>
    <w:rsid w:val="746D5465"/>
    <w:rsid w:val="747E1443"/>
    <w:rsid w:val="74D80B53"/>
    <w:rsid w:val="74EC45FF"/>
    <w:rsid w:val="75061B64"/>
    <w:rsid w:val="75110DA7"/>
    <w:rsid w:val="753D108D"/>
    <w:rsid w:val="75766244"/>
    <w:rsid w:val="75CA2B92"/>
    <w:rsid w:val="75D44E5F"/>
    <w:rsid w:val="76037437"/>
    <w:rsid w:val="762A1FEB"/>
    <w:rsid w:val="76622145"/>
    <w:rsid w:val="76655B13"/>
    <w:rsid w:val="7665694D"/>
    <w:rsid w:val="76ED7026"/>
    <w:rsid w:val="76FA7438"/>
    <w:rsid w:val="773C532B"/>
    <w:rsid w:val="77C06F53"/>
    <w:rsid w:val="77C616B3"/>
    <w:rsid w:val="77DD2CB6"/>
    <w:rsid w:val="782567A5"/>
    <w:rsid w:val="78591FAB"/>
    <w:rsid w:val="78671595"/>
    <w:rsid w:val="787E704A"/>
    <w:rsid w:val="78BF32A9"/>
    <w:rsid w:val="78EA2879"/>
    <w:rsid w:val="78F80E84"/>
    <w:rsid w:val="79415765"/>
    <w:rsid w:val="796B11C3"/>
    <w:rsid w:val="79915775"/>
    <w:rsid w:val="79940D02"/>
    <w:rsid w:val="79A05249"/>
    <w:rsid w:val="79F31DF5"/>
    <w:rsid w:val="79F53325"/>
    <w:rsid w:val="7A944128"/>
    <w:rsid w:val="7A9D662A"/>
    <w:rsid w:val="7AC5017B"/>
    <w:rsid w:val="7B445194"/>
    <w:rsid w:val="7B6C638A"/>
    <w:rsid w:val="7B89570D"/>
    <w:rsid w:val="7BA55518"/>
    <w:rsid w:val="7C01687E"/>
    <w:rsid w:val="7C0D4D3D"/>
    <w:rsid w:val="7C846875"/>
    <w:rsid w:val="7C9106EB"/>
    <w:rsid w:val="7CB83E2E"/>
    <w:rsid w:val="7CE42605"/>
    <w:rsid w:val="7D324680"/>
    <w:rsid w:val="7D562123"/>
    <w:rsid w:val="7D5C52B8"/>
    <w:rsid w:val="7E1536A4"/>
    <w:rsid w:val="7E2D63B4"/>
    <w:rsid w:val="7E4313B6"/>
    <w:rsid w:val="7ED92098"/>
    <w:rsid w:val="7EDF0482"/>
    <w:rsid w:val="7F17496E"/>
    <w:rsid w:val="7F5C68C8"/>
    <w:rsid w:val="7F6C6F52"/>
    <w:rsid w:val="7F8158D8"/>
    <w:rsid w:val="7F8E16E6"/>
    <w:rsid w:val="7FA04963"/>
    <w:rsid w:val="7FCC5F41"/>
    <w:rsid w:val="7FCE14D1"/>
    <w:rsid w:val="7FEF0EF5"/>
    <w:rsid w:val="7FF4010C"/>
    <w:rsid w:val="7FF81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3"/>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24"/>
    <w:qFormat/>
    <w:uiPriority w:val="99"/>
    <w:pPr>
      <w:keepNext/>
      <w:keepLines/>
      <w:spacing w:before="260" w:after="260" w:line="413"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next w:val="1"/>
    <w:qFormat/>
    <w:uiPriority w:val="0"/>
    <w:pPr>
      <w:spacing w:line="360" w:lineRule="auto"/>
      <w:ind w:firstLine="420"/>
    </w:pPr>
    <w:rPr>
      <w:rFonts w:ascii="宋体" w:hAnsi="宋体"/>
      <w:sz w:val="24"/>
    </w:rPr>
  </w:style>
  <w:style w:type="paragraph" w:styleId="6">
    <w:name w:val="Normal Indent"/>
    <w:basedOn w:val="1"/>
    <w:qFormat/>
    <w:uiPriority w:val="0"/>
    <w:pPr>
      <w:adjustRightInd w:val="0"/>
      <w:snapToGrid w:val="0"/>
      <w:spacing w:line="360" w:lineRule="auto"/>
      <w:ind w:firstLine="420"/>
    </w:pPr>
    <w:rPr>
      <w:sz w:val="24"/>
      <w:szCs w:val="20"/>
    </w:rPr>
  </w:style>
  <w:style w:type="paragraph" w:styleId="7">
    <w:name w:val="annotation text"/>
    <w:basedOn w:val="1"/>
    <w:unhideWhenUsed/>
    <w:qFormat/>
    <w:uiPriority w:val="0"/>
    <w:pPr>
      <w:jc w:val="left"/>
    </w:pPr>
  </w:style>
  <w:style w:type="paragraph" w:styleId="8">
    <w:name w:val="Body Text"/>
    <w:basedOn w:val="1"/>
    <w:link w:val="29"/>
    <w:qFormat/>
    <w:uiPriority w:val="99"/>
    <w:rPr>
      <w:rFonts w:ascii="宋体" w:hAnsi="宋体" w:cs="宋体"/>
      <w:sz w:val="28"/>
      <w:szCs w:val="28"/>
    </w:rPr>
  </w:style>
  <w:style w:type="paragraph" w:styleId="9">
    <w:name w:val="Body Text Indent"/>
    <w:basedOn w:val="1"/>
    <w:link w:val="32"/>
    <w:qFormat/>
    <w:uiPriority w:val="99"/>
    <w:pPr>
      <w:spacing w:after="120"/>
      <w:ind w:left="420" w:leftChars="200"/>
    </w:pPr>
  </w:style>
  <w:style w:type="paragraph" w:styleId="10">
    <w:name w:val="Date"/>
    <w:basedOn w:val="1"/>
    <w:next w:val="1"/>
    <w:link w:val="33"/>
    <w:qFormat/>
    <w:uiPriority w:val="99"/>
    <w:pPr>
      <w:ind w:left="100" w:leftChars="2500"/>
    </w:pPr>
  </w:style>
  <w:style w:type="paragraph" w:styleId="11">
    <w:name w:val="Body Text Indent 2"/>
    <w:basedOn w:val="1"/>
    <w:link w:val="28"/>
    <w:qFormat/>
    <w:uiPriority w:val="99"/>
    <w:pPr>
      <w:spacing w:after="120" w:line="480" w:lineRule="auto"/>
      <w:ind w:left="420" w:leftChars="200"/>
    </w:pPr>
  </w:style>
  <w:style w:type="paragraph" w:styleId="12">
    <w:name w:val="Balloon Text"/>
    <w:basedOn w:val="1"/>
    <w:link w:val="25"/>
    <w:qFormat/>
    <w:uiPriority w:val="99"/>
    <w:rPr>
      <w:sz w:val="18"/>
      <w:szCs w:val="18"/>
    </w:rPr>
  </w:style>
  <w:style w:type="paragraph" w:styleId="13">
    <w:name w:val="footer"/>
    <w:basedOn w:val="1"/>
    <w:link w:val="22"/>
    <w:qFormat/>
    <w:uiPriority w:val="99"/>
    <w:pPr>
      <w:tabs>
        <w:tab w:val="center" w:pos="4153"/>
        <w:tab w:val="right" w:pos="8306"/>
      </w:tabs>
      <w:snapToGrid w:val="0"/>
      <w:jc w:val="left"/>
    </w:pPr>
    <w:rPr>
      <w:sz w:val="18"/>
      <w:szCs w:val="18"/>
    </w:rPr>
  </w:style>
  <w:style w:type="paragraph" w:styleId="14">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6">
    <w:name w:val="Body Text First Indent 2"/>
    <w:basedOn w:val="9"/>
    <w:unhideWhenUsed/>
    <w:qFormat/>
    <w:uiPriority w:val="99"/>
    <w:pPr>
      <w:ind w:firstLine="420" w:firstLineChars="200"/>
    </w:pPr>
  </w:style>
  <w:style w:type="table" w:styleId="18">
    <w:name w:val="Table Grid"/>
    <w:basedOn w:val="17"/>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99"/>
  </w:style>
  <w:style w:type="character" w:customStyle="1" w:styleId="21">
    <w:name w:val="页眉 Char"/>
    <w:basedOn w:val="19"/>
    <w:link w:val="14"/>
    <w:qFormat/>
    <w:uiPriority w:val="99"/>
    <w:rPr>
      <w:sz w:val="18"/>
      <w:szCs w:val="18"/>
    </w:rPr>
  </w:style>
  <w:style w:type="character" w:customStyle="1" w:styleId="22">
    <w:name w:val="页脚 Char"/>
    <w:basedOn w:val="19"/>
    <w:link w:val="13"/>
    <w:qFormat/>
    <w:uiPriority w:val="99"/>
    <w:rPr>
      <w:sz w:val="18"/>
      <w:szCs w:val="18"/>
    </w:rPr>
  </w:style>
  <w:style w:type="character" w:customStyle="1" w:styleId="23">
    <w:name w:val="标题 2 Char"/>
    <w:basedOn w:val="19"/>
    <w:link w:val="4"/>
    <w:qFormat/>
    <w:uiPriority w:val="99"/>
    <w:rPr>
      <w:rFonts w:ascii="Cambria" w:hAnsi="Cambria" w:eastAsia="宋体" w:cs="Cambria"/>
      <w:b/>
      <w:bCs/>
      <w:sz w:val="32"/>
      <w:szCs w:val="32"/>
    </w:rPr>
  </w:style>
  <w:style w:type="character" w:customStyle="1" w:styleId="24">
    <w:name w:val="标题 3 Char"/>
    <w:basedOn w:val="19"/>
    <w:link w:val="5"/>
    <w:qFormat/>
    <w:uiPriority w:val="99"/>
    <w:rPr>
      <w:rFonts w:ascii="Times New Roman" w:hAnsi="Times New Roman" w:eastAsia="宋体" w:cs="Times New Roman"/>
      <w:b/>
      <w:bCs/>
      <w:sz w:val="32"/>
      <w:szCs w:val="32"/>
    </w:rPr>
  </w:style>
  <w:style w:type="character" w:customStyle="1" w:styleId="25">
    <w:name w:val="批注框文本 Char"/>
    <w:basedOn w:val="19"/>
    <w:link w:val="12"/>
    <w:qFormat/>
    <w:uiPriority w:val="99"/>
    <w:rPr>
      <w:rFonts w:ascii="Times New Roman" w:hAnsi="Times New Roman" w:eastAsia="宋体" w:cs="Times New Roman"/>
      <w:sz w:val="18"/>
      <w:szCs w:val="18"/>
    </w:rPr>
  </w:style>
  <w:style w:type="paragraph" w:customStyle="1" w:styleId="26">
    <w:name w:val="CM101"/>
    <w:basedOn w:val="1"/>
    <w:next w:val="1"/>
    <w:qFormat/>
    <w:uiPriority w:val="99"/>
    <w:pPr>
      <w:autoSpaceDE w:val="0"/>
      <w:autoSpaceDN w:val="0"/>
      <w:adjustRightInd w:val="0"/>
      <w:spacing w:after="800"/>
      <w:jc w:val="left"/>
    </w:pPr>
    <w:rPr>
      <w:rFonts w:ascii="宋体" w:cs="宋体"/>
      <w:kern w:val="0"/>
      <w:sz w:val="24"/>
      <w:szCs w:val="24"/>
    </w:rPr>
  </w:style>
  <w:style w:type="paragraph" w:customStyle="1" w:styleId="27">
    <w:name w:val="附件标题-1"/>
    <w:basedOn w:val="1"/>
    <w:qFormat/>
    <w:uiPriority w:val="99"/>
    <w:pPr>
      <w:spacing w:beforeLines="50" w:afterLines="50"/>
      <w:jc w:val="center"/>
    </w:pPr>
    <w:rPr>
      <w:rFonts w:eastAsia="黑体"/>
      <w:sz w:val="32"/>
      <w:szCs w:val="32"/>
    </w:rPr>
  </w:style>
  <w:style w:type="character" w:customStyle="1" w:styleId="28">
    <w:name w:val="正文文本缩进 2 Char"/>
    <w:basedOn w:val="19"/>
    <w:link w:val="11"/>
    <w:qFormat/>
    <w:uiPriority w:val="99"/>
    <w:rPr>
      <w:rFonts w:ascii="Times New Roman" w:hAnsi="Times New Roman" w:eastAsia="宋体" w:cs="Times New Roman"/>
      <w:szCs w:val="21"/>
    </w:rPr>
  </w:style>
  <w:style w:type="character" w:customStyle="1" w:styleId="29">
    <w:name w:val="正文文本 Char"/>
    <w:basedOn w:val="19"/>
    <w:link w:val="8"/>
    <w:qFormat/>
    <w:uiPriority w:val="99"/>
    <w:rPr>
      <w:rFonts w:ascii="宋体" w:hAnsi="宋体" w:eastAsia="宋体" w:cs="宋体"/>
      <w:sz w:val="28"/>
      <w:szCs w:val="28"/>
    </w:rPr>
  </w:style>
  <w:style w:type="paragraph" w:customStyle="1" w:styleId="3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CM1"/>
    <w:basedOn w:val="30"/>
    <w:next w:val="30"/>
    <w:qFormat/>
    <w:uiPriority w:val="99"/>
    <w:rPr>
      <w:color w:val="auto"/>
    </w:rPr>
  </w:style>
  <w:style w:type="character" w:customStyle="1" w:styleId="32">
    <w:name w:val="正文文本缩进 Char"/>
    <w:basedOn w:val="19"/>
    <w:link w:val="9"/>
    <w:qFormat/>
    <w:uiPriority w:val="99"/>
    <w:rPr>
      <w:rFonts w:ascii="Times New Roman" w:hAnsi="Times New Roman" w:eastAsia="宋体" w:cs="Times New Roman"/>
      <w:szCs w:val="21"/>
    </w:rPr>
  </w:style>
  <w:style w:type="character" w:customStyle="1" w:styleId="33">
    <w:name w:val="日期 Char"/>
    <w:basedOn w:val="19"/>
    <w:link w:val="10"/>
    <w:qFormat/>
    <w:uiPriority w:val="99"/>
    <w:rPr>
      <w:rFonts w:ascii="Times New Roman" w:hAnsi="Times New Roman" w:eastAsia="宋体" w:cs="Times New Roman"/>
      <w:szCs w:val="21"/>
    </w:rPr>
  </w:style>
  <w:style w:type="paragraph" w:styleId="34">
    <w:name w:val="List Paragraph"/>
    <w:basedOn w:val="1"/>
    <w:link w:val="37"/>
    <w:qFormat/>
    <w:uiPriority w:val="34"/>
    <w:pPr>
      <w:ind w:firstLine="420" w:firstLineChars="200"/>
    </w:pPr>
    <w:rPr>
      <w:szCs w:val="24"/>
    </w:rPr>
  </w:style>
  <w:style w:type="paragraph" w:customStyle="1" w:styleId="3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36">
    <w:name w:val="图例"/>
    <w:basedOn w:val="1"/>
    <w:qFormat/>
    <w:uiPriority w:val="99"/>
    <w:pPr>
      <w:spacing w:before="120" w:after="120" w:line="360" w:lineRule="auto"/>
      <w:jc w:val="center"/>
    </w:pPr>
    <w:rPr>
      <w:rFonts w:eastAsia="仿宋_GB2312"/>
      <w:b/>
      <w:sz w:val="24"/>
      <w:szCs w:val="20"/>
    </w:rPr>
  </w:style>
  <w:style w:type="character" w:customStyle="1" w:styleId="37">
    <w:name w:val="列出段落 Char"/>
    <w:link w:val="34"/>
    <w:qFormat/>
    <w:uiPriority w:val="34"/>
    <w:rPr>
      <w:kern w:val="2"/>
      <w:sz w:val="21"/>
      <w:szCs w:val="24"/>
    </w:rPr>
  </w:style>
  <w:style w:type="character" w:customStyle="1" w:styleId="38">
    <w:name w:val="标题 1 Char"/>
    <w:basedOn w:val="19"/>
    <w:link w:val="3"/>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8B6EA-D406-463D-98BA-2AE66EDD6FB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10441</Words>
  <Characters>10985</Characters>
  <Lines>102</Lines>
  <Paragraphs>28</Paragraphs>
  <TotalTime>1</TotalTime>
  <ScaleCrop>false</ScaleCrop>
  <LinksUpToDate>false</LinksUpToDate>
  <CharactersWithSpaces>12000</CharactersWithSpaces>
  <Application>WPS Office_11.8.2.12195_F1E327BC-269C-435d-A152-05C5408002CA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2023-12-11T09:03:00Z</dcterms:created>
  <dc:creator>admin</dc:creator>
  <cp:lastModifiedBy>Administrator</cp:lastModifiedBy>
  <cp:lastPrinted>2024-01-22T02:34:00Z</cp:lastPrinted>
  <dcterms:modified xsi:type="dcterms:W3CDTF">2024-03-26T01:01:53Z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1ED763B0F81B47099AC5088745D6D373</vt:lpwstr>
  </property>
  <property fmtid="{D5CDD505-2E9C-101B-9397-08002B2CF9AE}" pid="3" name="KSOProductBuildVer">
    <vt:lpwstr>2052-11.8.2.12195</vt:lpwstr>
  </property>
</Properties>
</file>