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sz w:val="32"/>
          <w:szCs w:val="32"/>
        </w:rPr>
        <w:t xml:space="preserve">  </w:t>
      </w:r>
      <w:r>
        <w:rPr>
          <w:rFonts w:hint="eastAsia"/>
          <w:b/>
          <w:bCs/>
          <w:sz w:val="32"/>
          <w:szCs w:val="32"/>
        </w:rPr>
        <w:t>项目名称</w:t>
      </w:r>
      <w:r>
        <w:rPr>
          <w:rFonts w:hint="eastAsia"/>
          <w:sz w:val="32"/>
          <w:szCs w:val="32"/>
        </w:rPr>
        <w:t>：</w:t>
      </w:r>
      <w:r>
        <w:rPr>
          <w:rFonts w:hint="eastAsia"/>
          <w:sz w:val="32"/>
          <w:szCs w:val="32"/>
          <w:u w:val="single"/>
        </w:rPr>
        <w:t xml:space="preserve">  </w:t>
      </w:r>
      <w:r>
        <w:rPr>
          <w:rFonts w:hint="eastAsia"/>
          <w:sz w:val="28"/>
          <w:szCs w:val="28"/>
          <w:u w:val="single"/>
        </w:rPr>
        <w:t xml:space="preserve"> </w:t>
      </w:r>
      <w:r>
        <w:rPr>
          <w:rFonts w:hint="eastAsia"/>
          <w:sz w:val="28"/>
          <w:szCs w:val="28"/>
          <w:u w:val="single"/>
          <w:lang w:eastAsia="zh-CN"/>
        </w:rPr>
        <w:t>重钢总医院住院病案箱第三方托管服务项目</w:t>
      </w:r>
      <w:r>
        <w:rPr>
          <w:rFonts w:hint="eastAsia"/>
          <w:sz w:val="32"/>
          <w:szCs w:val="32"/>
          <w:u w:val="single"/>
        </w:rPr>
        <w:t xml:space="preserve"> </w:t>
      </w:r>
      <w:r>
        <w:rPr>
          <w:rFonts w:hint="eastAsia"/>
          <w:sz w:val="28"/>
          <w:szCs w:val="28"/>
          <w:u w:val="single"/>
        </w:rPr>
        <w:t xml:space="preserve">  </w:t>
      </w:r>
    </w:p>
    <w:p>
      <w:pPr>
        <w:spacing w:line="800" w:lineRule="exact"/>
        <w:jc w:val="center"/>
        <w:rPr>
          <w:sz w:val="28"/>
          <w:szCs w:val="28"/>
        </w:rPr>
      </w:pPr>
      <w:r>
        <w:rPr>
          <w:rFonts w:hint="eastAsia"/>
          <w:sz w:val="28"/>
          <w:szCs w:val="28"/>
        </w:rPr>
        <w:t>（</w:t>
      </w:r>
      <w:r>
        <w:rPr>
          <w:rFonts w:hint="eastAsia"/>
          <w:b/>
          <w:bCs/>
          <w:sz w:val="28"/>
          <w:szCs w:val="28"/>
        </w:rPr>
        <w:t>项目编号</w:t>
      </w:r>
      <w:r>
        <w:rPr>
          <w:rFonts w:hint="eastAsia"/>
          <w:sz w:val="28"/>
          <w:szCs w:val="28"/>
        </w:rPr>
        <w:t>：</w:t>
      </w:r>
      <w:r>
        <w:rPr>
          <w:rFonts w:hint="eastAsia"/>
          <w:sz w:val="28"/>
          <w:szCs w:val="28"/>
          <w:u w:val="single"/>
        </w:rPr>
        <w:t xml:space="preserve">    </w:t>
      </w:r>
      <w:r>
        <w:rPr>
          <w:sz w:val="28"/>
          <w:szCs w:val="28"/>
          <w:u w:val="single"/>
        </w:rPr>
        <w:t>CGZYYCG202</w:t>
      </w:r>
      <w:r>
        <w:rPr>
          <w:rFonts w:hint="eastAsia"/>
          <w:sz w:val="28"/>
          <w:szCs w:val="28"/>
          <w:u w:val="single"/>
        </w:rPr>
        <w:t>40</w:t>
      </w:r>
      <w:r>
        <w:rPr>
          <w:rFonts w:hint="eastAsia"/>
          <w:sz w:val="28"/>
          <w:szCs w:val="28"/>
          <w:u w:val="single"/>
          <w:lang w:val="en-US" w:eastAsia="zh-CN"/>
        </w:rPr>
        <w:t>7</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b/>
          <w:bCs/>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b/>
          <w:bCs/>
          <w:sz w:val="28"/>
          <w:szCs w:val="28"/>
        </w:rPr>
        <w:t>项目业主</w:t>
      </w:r>
      <w:r>
        <w:rPr>
          <w:rFonts w:hint="eastAsia" w:ascii="宋体" w:hAnsi="宋体"/>
          <w:sz w:val="28"/>
          <w:szCs w:val="28"/>
        </w:rPr>
        <w:t>：</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8</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 xml:space="preserve">第一章  </w:t>
      </w:r>
      <w:r>
        <w:rPr>
          <w:rFonts w:hint="eastAsia" w:cs="宋体" w:asciiTheme="minorEastAsia" w:hAnsiTheme="minorEastAsia" w:eastAsiaTheme="minorEastAsia"/>
          <w:b/>
          <w:bCs w:val="0"/>
          <w:sz w:val="24"/>
          <w:szCs w:val="24"/>
          <w:u w:val="single"/>
        </w:rPr>
        <w:t xml:space="preserve">  </w:t>
      </w:r>
      <w:r>
        <w:rPr>
          <w:rFonts w:hint="eastAsia" w:cs="宋体" w:asciiTheme="minorEastAsia" w:hAnsiTheme="minorEastAsia" w:eastAsiaTheme="minorEastAsia"/>
          <w:b/>
          <w:bCs w:val="0"/>
          <w:sz w:val="24"/>
          <w:szCs w:val="24"/>
          <w:u w:val="single"/>
          <w:lang w:eastAsia="zh-CN"/>
        </w:rPr>
        <w:t>重钢总医院住院病案箱第三方托管服务项目</w:t>
      </w:r>
      <w:r>
        <w:rPr>
          <w:rFonts w:hint="eastAsia" w:cs="宋体" w:asciiTheme="minorEastAsia" w:hAnsiTheme="minorEastAsia" w:eastAsiaTheme="minorEastAsia"/>
          <w:b/>
          <w:bCs w:val="0"/>
          <w:sz w:val="24"/>
          <w:szCs w:val="24"/>
          <w:u w:val="single"/>
        </w:rPr>
        <w:t xml:space="preserve">  </w:t>
      </w:r>
      <w:r>
        <w:rPr>
          <w:rFonts w:hint="eastAsia" w:cs="宋体" w:asciiTheme="minorEastAsia" w:hAnsiTheme="minorEastAsia" w:eastAsiaTheme="minorEastAsia"/>
          <w:b/>
          <w:bCs w:val="0"/>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重钢总医院住院病案箱第三方托管服务项目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val="0"/>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重钢总医院住院病案箱第三方托管服务项目</w:t>
      </w:r>
    </w:p>
    <w:p>
      <w:pPr>
        <w:spacing w:line="420" w:lineRule="exact"/>
        <w:ind w:firstLine="482" w:firstLineChars="200"/>
        <w:rPr>
          <w:rFonts w:hint="default" w:cs="宋体" w:asciiTheme="minorEastAsia" w:hAnsiTheme="minorEastAsia" w:eastAsiaTheme="minorEastAsia"/>
          <w:bCs/>
          <w:sz w:val="24"/>
          <w:szCs w:val="24"/>
          <w:lang w:val="en-US" w:eastAsia="zh-CN"/>
        </w:rPr>
      </w:pPr>
      <w:r>
        <w:rPr>
          <w:rFonts w:hint="eastAsia" w:cs="宋体" w:asciiTheme="minorEastAsia" w:hAnsiTheme="minorEastAsia" w:eastAsiaTheme="minorEastAsia"/>
          <w:b/>
          <w:bCs w:val="0"/>
          <w:sz w:val="24"/>
          <w:szCs w:val="24"/>
        </w:rPr>
        <w:t>二、项目地点</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重钢总医院</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default" w:ascii="宋体" w:hAnsi="宋体" w:eastAsia="宋体" w:cs="宋体"/>
          <w:bCs/>
          <w:sz w:val="24"/>
          <w:szCs w:val="24"/>
          <w:lang w:val="en-US" w:eastAsia="zh-CN"/>
        </w:rPr>
      </w:pPr>
      <w:r>
        <w:rPr>
          <w:rFonts w:hint="eastAsia" w:ascii="宋体" w:hAnsi="宋体" w:eastAsia="宋体" w:cs="宋体"/>
          <w:b/>
          <w:bCs w:val="0"/>
          <w:sz w:val="24"/>
          <w:szCs w:val="24"/>
        </w:rPr>
        <w:t>三、</w:t>
      </w:r>
      <w:r>
        <w:rPr>
          <w:rFonts w:hint="eastAsia" w:ascii="宋体" w:hAnsi="宋体" w:eastAsia="宋体" w:cs="宋体"/>
          <w:b/>
          <w:bCs w:val="0"/>
          <w:sz w:val="24"/>
          <w:szCs w:val="24"/>
          <w:lang w:val="en-US" w:eastAsia="zh-CN"/>
        </w:rPr>
        <w:t>服务周期</w:t>
      </w:r>
      <w:r>
        <w:rPr>
          <w:rFonts w:hint="eastAsia" w:ascii="宋体" w:hAnsi="宋体" w:eastAsia="宋体" w:cs="宋体"/>
          <w:bCs/>
          <w:sz w:val="24"/>
          <w:szCs w:val="24"/>
        </w:rPr>
        <w:t>：</w:t>
      </w:r>
      <w:r>
        <w:rPr>
          <w:rFonts w:hint="eastAsia" w:ascii="宋体" w:hAnsi="宋体" w:eastAsia="宋体" w:cs="宋体"/>
          <w:bCs/>
          <w:sz w:val="24"/>
          <w:szCs w:val="24"/>
          <w:lang w:val="en-US" w:eastAsia="zh-CN"/>
        </w:rPr>
        <w:t>3年。</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Cs/>
          <w:sz w:val="24"/>
          <w:szCs w:val="24"/>
        </w:rPr>
      </w:pPr>
      <w:r>
        <w:rPr>
          <w:rFonts w:hint="eastAsia" w:ascii="宋体" w:hAnsi="宋体" w:eastAsia="宋体" w:cs="宋体"/>
          <w:b/>
          <w:bCs w:val="0"/>
          <w:sz w:val="24"/>
          <w:szCs w:val="24"/>
        </w:rPr>
        <w:t>四、</w:t>
      </w:r>
      <w:r>
        <w:rPr>
          <w:rFonts w:hint="eastAsia" w:ascii="宋体" w:hAnsi="宋体" w:eastAsia="宋体" w:cs="宋体"/>
          <w:b/>
          <w:bCs w:val="0"/>
          <w:sz w:val="24"/>
          <w:szCs w:val="24"/>
          <w:lang w:val="en-US" w:eastAsia="zh-CN"/>
        </w:rPr>
        <w:t>项目基本内容</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rPr>
        <w:t>．</w:t>
      </w:r>
      <w:r>
        <w:rPr>
          <w:rFonts w:hint="eastAsia" w:ascii="宋体" w:hAnsi="宋体" w:eastAsia="宋体" w:cs="宋体"/>
          <w:sz w:val="24"/>
          <w:szCs w:val="24"/>
        </w:rPr>
        <w:t>纸质住院病案箱移交、箱号条码生成及对接、运输、上架、下架、存储保管、销毁以及档案调阅、档案配送等服务。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rPr>
        <w:t>．</w:t>
      </w:r>
      <w:r>
        <w:rPr>
          <w:rFonts w:hint="eastAsia" w:ascii="宋体" w:hAnsi="宋体" w:eastAsia="宋体" w:cs="宋体"/>
          <w:sz w:val="24"/>
          <w:szCs w:val="24"/>
        </w:rPr>
        <w:t>住院病案箱存储数量：首批住院病案箱为1985年到2023年底的纸质住院病案扫描装箱约6000箱（具体以实际箱数为准），后续产生的纸质住院病案分批次原则按季度托管到第三方公司。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val="0"/>
          <w:sz w:val="24"/>
          <w:szCs w:val="24"/>
        </w:rPr>
        <w:t>五、资格要求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Cs/>
          <w:sz w:val="24"/>
          <w:szCs w:val="24"/>
        </w:rPr>
        <w:t>具有独立承担民事责任的能力</w:t>
      </w:r>
      <w:r>
        <w:rPr>
          <w:rFonts w:hint="eastAsia" w:ascii="宋体" w:hAnsi="宋体" w:eastAsia="宋体" w:cs="宋体"/>
          <w:sz w:val="24"/>
          <w:szCs w:val="24"/>
        </w:rPr>
        <w:t>，具有工商行政主管部门核发的有效工商营业执照，并在人员、设备、资金等方面具有相应的能力。（提供加盖响应人鲜章的营业执照复印件）。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sz w:val="24"/>
          <w:szCs w:val="24"/>
        </w:rPr>
      </w:pPr>
      <w:r>
        <w:rPr>
          <w:rFonts w:hint="eastAsia" w:ascii="宋体" w:hAnsi="宋体" w:eastAsia="宋体" w:cs="宋体"/>
          <w:sz w:val="24"/>
          <w:szCs w:val="24"/>
        </w:rPr>
        <w:t>（二）参加采购活动前三年内，（指2021年1月1日至今），在经营活动中没有重大违法记录。响应人提供书面</w:t>
      </w:r>
      <w:r>
        <w:rPr>
          <w:rFonts w:hint="eastAsia" w:ascii="宋体" w:hAnsi="宋体" w:cs="宋体"/>
          <w:sz w:val="24"/>
          <w:szCs w:val="24"/>
        </w:rPr>
        <w:t>声明。</w:t>
      </w:r>
    </w:p>
    <w:p>
      <w:pPr>
        <w:spacing w:line="420" w:lineRule="exact"/>
        <w:ind w:firstLine="480" w:firstLineChars="200"/>
        <w:rPr>
          <w:rFonts w:ascii="宋体" w:hAnsi="Times New Roman"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hAnsi="Times New Roman" w:cs="宋体"/>
          <w:sz w:val="24"/>
          <w:szCs w:val="24"/>
        </w:rPr>
      </w:pPr>
      <w:r>
        <w:rPr>
          <w:rFonts w:ascii="宋体" w:hAnsi="宋体" w:cs="宋体"/>
          <w:sz w:val="24"/>
          <w:szCs w:val="24"/>
        </w:rPr>
        <w:t>1</w:t>
      </w:r>
      <w:r>
        <w:rPr>
          <w:rFonts w:hint="eastAsia" w:ascii="宋体" w:hAnsi="宋体" w:cs="宋体"/>
          <w:sz w:val="24"/>
          <w:szCs w:val="24"/>
        </w:rPr>
        <w:t>．信用中国网站（</w:t>
      </w:r>
      <w:r>
        <w:rPr>
          <w:rFonts w:ascii="Times New Roman" w:hAnsi="Times New Roman" w:cs="Times New Roman"/>
        </w:rPr>
        <w:fldChar w:fldCharType="begin"/>
      </w:r>
      <w:r>
        <w:rPr>
          <w:rFonts w:ascii="Times New Roman" w:hAnsi="Times New Roman" w:cs="Times New Roman"/>
        </w:rPr>
        <w:instrText xml:space="preserve"> HYPERLINK "http://www.creditchina.gov.cn" </w:instrText>
      </w:r>
      <w:r>
        <w:rPr>
          <w:rFonts w:ascii="Times New Roman" w:hAnsi="Times New Roman" w:cs="Times New Roman"/>
        </w:rP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hAnsi="Times New Roman"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hAnsi="Times New Roman"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hAnsi="Times New Roman"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hAnsi="Times New Roman"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hAnsi="Times New Roman"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hAnsi="Times New Roman" w:cs="宋体"/>
          <w:sz w:val="24"/>
          <w:szCs w:val="24"/>
        </w:rPr>
      </w:pPr>
      <w:r>
        <w:rPr>
          <w:rFonts w:hint="eastAsia" w:ascii="宋体" w:hAnsi="Times New Roman" w:cs="宋体"/>
          <w:sz w:val="24"/>
          <w:szCs w:val="24"/>
        </w:rPr>
        <w:t>（三）法律、行政法规规定的其他条件。</w:t>
      </w:r>
    </w:p>
    <w:p>
      <w:pPr>
        <w:spacing w:line="420" w:lineRule="exact"/>
        <w:ind w:firstLine="480" w:firstLineChars="200"/>
        <w:rPr>
          <w:rFonts w:ascii="宋体" w:hAnsi="Times New Roman" w:cs="宋体"/>
          <w:sz w:val="24"/>
          <w:szCs w:val="24"/>
        </w:rPr>
      </w:pPr>
      <w:r>
        <w:rPr>
          <w:rFonts w:hint="eastAsia" w:ascii="宋体" w:hAnsi="Times New Roman"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val="0"/>
          <w:sz w:val="24"/>
          <w:szCs w:val="24"/>
        </w:rPr>
        <w:t>六、现场踏勘</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不组织，</w:t>
      </w:r>
      <w:r>
        <w:rPr>
          <w:rFonts w:hint="eastAsia" w:cs="宋体" w:asciiTheme="minorEastAsia" w:hAnsiTheme="minorEastAsia" w:eastAsiaTheme="minorEastAsia"/>
          <w:sz w:val="24"/>
          <w:szCs w:val="24"/>
        </w:rPr>
        <w:t>自行踏勘</w:t>
      </w:r>
      <w:r>
        <w:rPr>
          <w:rFonts w:hint="eastAsia" w:cs="宋体" w:asciiTheme="minorEastAsia" w:hAnsiTheme="minorEastAsia" w:eastAsiaTheme="minorEastAsia"/>
          <w:sz w:val="24"/>
          <w:szCs w:val="24"/>
          <w:lang w:eastAsia="zh-CN"/>
        </w:rPr>
        <w:t>。</w:t>
      </w:r>
      <w:r>
        <w:rPr>
          <w:rFonts w:cs="宋体" w:asciiTheme="minorEastAsia" w:hAnsiTheme="minorEastAsia" w:eastAsiaTheme="minorEastAsia"/>
          <w:sz w:val="24"/>
          <w:szCs w:val="24"/>
        </w:rPr>
        <w:t>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jc w:val="left"/>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七、比选时间、地点及文件获取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8</w:t>
      </w:r>
      <w:bookmarkStart w:id="2" w:name="_GoBack"/>
      <w:bookmarkEnd w:id="2"/>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14</w:t>
      </w:r>
      <w:r>
        <w:rPr>
          <w:rFonts w:hint="eastAsia" w:cs="宋体" w:asciiTheme="minorEastAsia" w:hAnsiTheme="minorEastAsia" w:eastAsiaTheme="minorEastAsia"/>
          <w:sz w:val="24"/>
          <w:szCs w:val="24"/>
        </w:rPr>
        <w:t>日下午15：00时。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14</w:t>
      </w:r>
      <w:r>
        <w:rPr>
          <w:rFonts w:hint="eastAsia" w:cs="宋体" w:asciiTheme="minorEastAsia" w:hAnsiTheme="minorEastAsia" w:eastAsiaTheme="minorEastAsia"/>
          <w:sz w:val="24"/>
          <w:szCs w:val="24"/>
        </w:rPr>
        <w:t>日下午15：00时。超过截止时间的恕不接受（现场递交响应文件）。如比选时间与比选方临时会议冲突，比选时间由比选方临时通知，响应文件递交截止时间以比选方临时通知为准。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jc w:val="left"/>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八、联系人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业务部门联系人：</w:t>
      </w:r>
      <w:r>
        <w:rPr>
          <w:rFonts w:hint="eastAsia" w:asciiTheme="minorEastAsia" w:hAnsiTheme="minorEastAsia" w:eastAsiaTheme="minorEastAsia" w:cstheme="minorEastAsia"/>
          <w:sz w:val="24"/>
          <w:szCs w:val="24"/>
        </w:rPr>
        <w:t>徐老师</w:t>
      </w:r>
      <w:r>
        <w:rPr>
          <w:rFonts w:hint="eastAsia" w:cs="宋体" w:asciiTheme="minorEastAsia" w:hAnsiTheme="minorEastAsia" w:eastAsiaTheme="minorEastAsia"/>
          <w:sz w:val="24"/>
          <w:szCs w:val="24"/>
        </w:rPr>
        <w:t xml:space="preserve">       联系电话</w:t>
      </w:r>
      <w:r>
        <w:rPr>
          <w:rFonts w:hint="eastAsia" w:cs="宋体" w:asciiTheme="minorEastAsia" w:hAnsiTheme="minorEastAsia" w:eastAsiaTheme="minorEastAsia"/>
          <w:color w:val="auto"/>
          <w:sz w:val="24"/>
          <w:szCs w:val="24"/>
        </w:rPr>
        <w:t>：</w:t>
      </w:r>
      <w:r>
        <w:rPr>
          <w:rFonts w:hint="eastAsia" w:asciiTheme="minorEastAsia" w:hAnsiTheme="minorEastAsia" w:eastAsiaTheme="minorEastAsia" w:cstheme="minorEastAsia"/>
          <w:sz w:val="24"/>
          <w:szCs w:val="24"/>
        </w:rPr>
        <w:t>023-81915019</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第二章</w:t>
      </w:r>
      <w:r>
        <w:rPr>
          <w:rFonts w:cs="宋体" w:asciiTheme="minorEastAsia" w:hAnsiTheme="minorEastAsia" w:eastAsiaTheme="minorEastAsia"/>
          <w:b/>
          <w:bCs w:val="0"/>
          <w:sz w:val="24"/>
          <w:szCs w:val="24"/>
        </w:rPr>
        <w:t xml:space="preserve">  </w:t>
      </w:r>
      <w:r>
        <w:rPr>
          <w:rFonts w:hint="eastAsia" w:cs="宋体" w:asciiTheme="minorEastAsia" w:hAnsiTheme="minorEastAsia" w:eastAsiaTheme="minorEastAsia"/>
          <w:b/>
          <w:bCs w:val="0"/>
          <w:sz w:val="24"/>
          <w:szCs w:val="24"/>
        </w:rPr>
        <w:t>响应人须知</w:t>
      </w:r>
    </w:p>
    <w:p>
      <w:pPr>
        <w:spacing w:line="420" w:lineRule="exact"/>
        <w:jc w:val="left"/>
        <w:rPr>
          <w:rFonts w:cs="宋体" w:asciiTheme="minorEastAsia" w:hAnsiTheme="minorEastAsia" w:eastAsiaTheme="minorEastAsia"/>
          <w:bCs/>
          <w:sz w:val="24"/>
          <w:szCs w:val="24"/>
        </w:rPr>
      </w:pPr>
    </w:p>
    <w:p>
      <w:pPr>
        <w:numPr>
          <w:ilvl w:val="0"/>
          <w:numId w:val="0"/>
        </w:numPr>
        <w:spacing w:line="420" w:lineRule="exact"/>
        <w:ind w:firstLine="480" w:firstLineChars="200"/>
        <w:jc w:val="left"/>
        <w:rPr>
          <w:rFonts w:cs="宋体" w:asciiTheme="minorEastAsia" w:hAnsiTheme="minorEastAsia" w:eastAsiaTheme="minorEastAsia"/>
          <w:sz w:val="24"/>
          <w:szCs w:val="24"/>
        </w:rPr>
      </w:pPr>
      <w:r>
        <w:rPr>
          <w:rFonts w:hint="eastAsia" w:ascii="方正黑体_GBK" w:hAnsi="方正黑体_GBK" w:eastAsia="方正黑体_GBK" w:cs="方正黑体_GBK"/>
          <w:bCs/>
          <w:sz w:val="24"/>
          <w:szCs w:val="24"/>
          <w:lang w:val="en-US" w:eastAsia="zh-CN"/>
        </w:rPr>
        <w:t>一、</w:t>
      </w:r>
      <w:r>
        <w:rPr>
          <w:rFonts w:hint="eastAsia" w:ascii="方正黑体_GBK" w:hAnsi="方正黑体_GBK" w:eastAsia="方正黑体_GBK" w:cs="方正黑体_GBK"/>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重钢总医院住院病案箱第三方托管服务项目</w:t>
      </w:r>
    </w:p>
    <w:p>
      <w:pPr>
        <w:spacing w:line="420" w:lineRule="exact"/>
        <w:ind w:firstLine="480" w:firstLineChars="200"/>
        <w:rPr>
          <w:rFonts w:hint="eastAsia" w:ascii="方正黑体_GBK" w:hAnsi="方正黑体_GBK" w:eastAsia="方正黑体_GBK" w:cs="方正黑体_GBK"/>
          <w:sz w:val="24"/>
          <w:szCs w:val="24"/>
        </w:rPr>
      </w:pPr>
      <w:r>
        <w:rPr>
          <w:rFonts w:hint="eastAsia" w:ascii="方正黑体_GBK" w:hAnsi="方正黑体_GBK" w:eastAsia="方正黑体_GBK" w:cs="方正黑体_GBK"/>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0" w:firstLineChars="200"/>
        <w:rPr>
          <w:rFonts w:ascii="宋体" w:hAnsi="宋体" w:cs="宋体"/>
          <w:sz w:val="24"/>
          <w:szCs w:val="24"/>
        </w:rPr>
      </w:pPr>
      <w:r>
        <w:rPr>
          <w:rFonts w:hint="eastAsia" w:ascii="宋体" w:hAnsi="宋体" w:cs="宋体"/>
          <w:sz w:val="24"/>
          <w:szCs w:val="24"/>
        </w:rPr>
        <w:t>响应文件中仅存在唯一报价，以</w:t>
      </w:r>
      <w:r>
        <w:rPr>
          <w:rFonts w:hint="eastAsia" w:ascii="宋体" w:hAnsi="宋体" w:cs="宋体"/>
          <w:sz w:val="24"/>
          <w:szCs w:val="24"/>
          <w:lang w:val="en-US" w:eastAsia="zh-CN"/>
        </w:rPr>
        <w:t>单项报价</w:t>
      </w:r>
      <w:r>
        <w:rPr>
          <w:rFonts w:hint="eastAsia" w:ascii="宋体" w:hAnsi="宋体" w:cs="宋体"/>
          <w:sz w:val="24"/>
          <w:szCs w:val="24"/>
        </w:rPr>
        <w:t>的形式进行报价，报价单位为元，报价最多保留小数点后两位。报价包含病案搬运至</w:t>
      </w:r>
      <w:r>
        <w:rPr>
          <w:rFonts w:hint="eastAsia" w:ascii="宋体" w:hAnsi="宋体" w:cs="宋体"/>
          <w:sz w:val="24"/>
          <w:szCs w:val="24"/>
          <w:lang w:val="en-US" w:eastAsia="zh-CN"/>
        </w:rPr>
        <w:t>响应</w:t>
      </w:r>
      <w:r>
        <w:rPr>
          <w:rFonts w:hint="eastAsia" w:ascii="宋体" w:hAnsi="宋体" w:cs="宋体"/>
          <w:sz w:val="24"/>
          <w:szCs w:val="24"/>
        </w:rPr>
        <w:t>人库房所产生的所有费用，以及病案托管期间产生的任何费用，</w:t>
      </w:r>
      <w:r>
        <w:rPr>
          <w:rFonts w:hint="eastAsia" w:ascii="宋体" w:hAnsi="宋体" w:cs="宋体"/>
          <w:sz w:val="24"/>
          <w:szCs w:val="24"/>
          <w:lang w:val="en-US" w:eastAsia="zh-CN"/>
        </w:rPr>
        <w:t>采购人</w:t>
      </w:r>
      <w:r>
        <w:rPr>
          <w:rFonts w:hint="eastAsia" w:ascii="宋体" w:hAnsi="宋体" w:cs="宋体"/>
          <w:sz w:val="24"/>
          <w:szCs w:val="24"/>
        </w:rPr>
        <w:t>只负责提供病案。在项目实施过程中中选人不得以任何理由增加本比选项目的费用，响应人自行考虑各种风险。</w:t>
      </w:r>
      <w:r>
        <w:rPr>
          <w:rFonts w:ascii="宋体" w:hAnsi="宋体" w:cs="宋体"/>
          <w:sz w:val="24"/>
          <w:szCs w:val="24"/>
        </w:rPr>
        <w:t>大写金额与小写金额不一致的，以大写金额为准</w:t>
      </w:r>
      <w:r>
        <w:rPr>
          <w:rFonts w:hint="eastAsia" w:ascii="宋体" w:hAnsi="宋体" w:cs="宋体"/>
          <w:sz w:val="24"/>
          <w:szCs w:val="24"/>
        </w:rPr>
        <w:t>。</w:t>
      </w:r>
      <w:r>
        <w:rPr>
          <w:rFonts w:ascii="宋体" w:hAnsi="宋体" w:cs="宋体"/>
          <w:sz w:val="24"/>
          <w:szCs w:val="24"/>
        </w:rPr>
        <w:t>合同签订后原则上比选人不做费用调整。</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（二）限价说明：本项目</w:t>
      </w:r>
      <w:r>
        <w:rPr>
          <w:rFonts w:hint="eastAsia" w:ascii="宋体" w:hAnsi="宋体" w:cs="宋体"/>
          <w:sz w:val="24"/>
          <w:szCs w:val="24"/>
          <w:lang w:val="en-US" w:eastAsia="zh-CN"/>
        </w:rPr>
        <w:t>最高限价见下表</w:t>
      </w:r>
      <w:r>
        <w:rPr>
          <w:rFonts w:hint="eastAsia" w:ascii="宋体" w:hAnsi="宋体" w:cs="宋体"/>
          <w:sz w:val="24"/>
          <w:szCs w:val="24"/>
        </w:rPr>
        <w:t>，响应人的报价不得超过对应的最高限价，否则，响应文件将被视为无效。</w:t>
      </w:r>
    </w:p>
    <w:tbl>
      <w:tblPr>
        <w:tblStyle w:val="18"/>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34"/>
        <w:gridCol w:w="3470"/>
        <w:gridCol w:w="2925"/>
        <w:gridCol w:w="12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jc w:val="center"/>
              <w:rPr>
                <w:sz w:val="21"/>
                <w:szCs w:val="21"/>
              </w:rPr>
            </w:pPr>
            <w:r>
              <w:rPr>
                <w:rFonts w:hint="eastAsia"/>
                <w:sz w:val="21"/>
                <w:szCs w:val="21"/>
              </w:rPr>
              <w:t>服务项目</w:t>
            </w:r>
          </w:p>
        </w:tc>
        <w:tc>
          <w:tcPr>
            <w:tcW w:w="3470" w:type="dxa"/>
            <w:vAlign w:val="center"/>
          </w:tcPr>
          <w:p>
            <w:pPr>
              <w:jc w:val="center"/>
              <w:rPr>
                <w:sz w:val="21"/>
                <w:szCs w:val="21"/>
              </w:rPr>
            </w:pPr>
            <w:r>
              <w:rPr>
                <w:rFonts w:hint="eastAsia"/>
                <w:sz w:val="21"/>
                <w:szCs w:val="21"/>
              </w:rPr>
              <w:t>服务内容</w:t>
            </w:r>
          </w:p>
        </w:tc>
        <w:tc>
          <w:tcPr>
            <w:tcW w:w="2925" w:type="dxa"/>
            <w:vAlign w:val="center"/>
          </w:tcPr>
          <w:p>
            <w:pPr>
              <w:jc w:val="center"/>
              <w:rPr>
                <w:sz w:val="21"/>
                <w:szCs w:val="21"/>
              </w:rPr>
            </w:pPr>
            <w:r>
              <w:rPr>
                <w:rFonts w:hint="eastAsia"/>
                <w:sz w:val="21"/>
                <w:szCs w:val="21"/>
              </w:rPr>
              <w:t>最高限价</w:t>
            </w:r>
          </w:p>
        </w:tc>
        <w:tc>
          <w:tcPr>
            <w:tcW w:w="1227" w:type="dxa"/>
            <w:vAlign w:val="center"/>
          </w:tcPr>
          <w:p>
            <w:pPr>
              <w:jc w:val="center"/>
              <w:rPr>
                <w:sz w:val="21"/>
                <w:szCs w:val="21"/>
              </w:rPr>
            </w:pPr>
            <w:r>
              <w:rPr>
                <w:rFonts w:hint="eastAsia"/>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Merge w:val="restart"/>
            <w:vAlign w:val="center"/>
          </w:tcPr>
          <w:p>
            <w:pPr>
              <w:rPr>
                <w:sz w:val="21"/>
                <w:szCs w:val="21"/>
              </w:rPr>
            </w:pPr>
            <w:r>
              <w:rPr>
                <w:rFonts w:hint="eastAsia"/>
                <w:sz w:val="21"/>
                <w:szCs w:val="21"/>
              </w:rPr>
              <w:t>首次入库服务</w:t>
            </w:r>
          </w:p>
        </w:tc>
        <w:tc>
          <w:tcPr>
            <w:tcW w:w="3470" w:type="dxa"/>
            <w:vMerge w:val="restart"/>
            <w:vAlign w:val="center"/>
          </w:tcPr>
          <w:p>
            <w:pPr>
              <w:rPr>
                <w:sz w:val="21"/>
                <w:szCs w:val="21"/>
              </w:rPr>
            </w:pPr>
            <w:r>
              <w:rPr>
                <w:rFonts w:hint="eastAsia"/>
                <w:sz w:val="21"/>
                <w:szCs w:val="21"/>
              </w:rPr>
              <w:t>病案箱搬迁、派送、收取、运输、条码系统生成、扫码、上架、定位、信息系统管理等</w:t>
            </w:r>
          </w:p>
        </w:tc>
        <w:tc>
          <w:tcPr>
            <w:tcW w:w="2925" w:type="dxa"/>
            <w:vAlign w:val="center"/>
          </w:tcPr>
          <w:p>
            <w:pPr>
              <w:rPr>
                <w:rFonts w:hint="eastAsia"/>
                <w:sz w:val="21"/>
                <w:szCs w:val="21"/>
              </w:rPr>
            </w:pPr>
            <w:r>
              <w:rPr>
                <w:rFonts w:hint="eastAsia"/>
                <w:sz w:val="21"/>
                <w:szCs w:val="21"/>
              </w:rPr>
              <w:t>服务费</w:t>
            </w:r>
            <w:r>
              <w:rPr>
                <w:rFonts w:hint="eastAsia"/>
                <w:sz w:val="21"/>
                <w:szCs w:val="21"/>
                <w:lang w:val="en-US" w:eastAsia="zh-CN"/>
              </w:rPr>
              <w:t>一</w:t>
            </w:r>
            <w:r>
              <w:rPr>
                <w:rFonts w:hint="eastAsia"/>
                <w:sz w:val="21"/>
                <w:szCs w:val="21"/>
              </w:rPr>
              <w:t>：8元/箱</w:t>
            </w:r>
          </w:p>
          <w:p>
            <w:pPr>
              <w:rPr>
                <w:sz w:val="21"/>
                <w:szCs w:val="21"/>
              </w:rPr>
            </w:pPr>
            <w:r>
              <w:rPr>
                <w:rFonts w:hint="eastAsia"/>
                <w:sz w:val="21"/>
                <w:szCs w:val="21"/>
              </w:rPr>
              <w:t>（门诊及内科大楼库房）</w:t>
            </w:r>
          </w:p>
        </w:tc>
        <w:tc>
          <w:tcPr>
            <w:tcW w:w="1227" w:type="dxa"/>
            <w:vMerge w:val="restart"/>
            <w:vAlign w:val="center"/>
          </w:tcPr>
          <w:p>
            <w:pPr>
              <w:jc w:val="center"/>
              <w:rPr>
                <w:sz w:val="21"/>
                <w:szCs w:val="21"/>
              </w:rPr>
            </w:pPr>
            <w:r>
              <w:rPr>
                <w:rFonts w:hint="eastAsia"/>
                <w:sz w:val="21"/>
                <w:szCs w:val="21"/>
              </w:rPr>
              <w:t>以实际发生为准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Merge w:val="continue"/>
            <w:vAlign w:val="center"/>
          </w:tcPr>
          <w:p>
            <w:pPr>
              <w:rPr>
                <w:sz w:val="21"/>
                <w:szCs w:val="21"/>
              </w:rPr>
            </w:pPr>
          </w:p>
        </w:tc>
        <w:tc>
          <w:tcPr>
            <w:tcW w:w="3470" w:type="dxa"/>
            <w:vMerge w:val="continue"/>
            <w:vAlign w:val="center"/>
          </w:tcPr>
          <w:p>
            <w:pPr>
              <w:rPr>
                <w:sz w:val="21"/>
                <w:szCs w:val="21"/>
              </w:rPr>
            </w:pPr>
          </w:p>
        </w:tc>
        <w:tc>
          <w:tcPr>
            <w:tcW w:w="2925" w:type="dxa"/>
            <w:vAlign w:val="center"/>
          </w:tcPr>
          <w:p>
            <w:pPr>
              <w:rPr>
                <w:rFonts w:hint="eastAsia"/>
                <w:sz w:val="21"/>
                <w:szCs w:val="21"/>
              </w:rPr>
            </w:pPr>
            <w:r>
              <w:rPr>
                <w:rFonts w:hint="eastAsia"/>
                <w:sz w:val="21"/>
                <w:szCs w:val="21"/>
              </w:rPr>
              <w:t>服务费</w:t>
            </w:r>
            <w:r>
              <w:rPr>
                <w:rFonts w:hint="eastAsia"/>
                <w:sz w:val="21"/>
                <w:szCs w:val="21"/>
                <w:lang w:val="en-US" w:eastAsia="zh-CN"/>
              </w:rPr>
              <w:t>二</w:t>
            </w:r>
            <w:r>
              <w:rPr>
                <w:rFonts w:hint="eastAsia"/>
                <w:sz w:val="21"/>
                <w:szCs w:val="21"/>
              </w:rPr>
              <w:t>：5元/箱</w:t>
            </w:r>
          </w:p>
          <w:p>
            <w:pPr>
              <w:rPr>
                <w:sz w:val="21"/>
                <w:szCs w:val="21"/>
              </w:rPr>
            </w:pPr>
            <w:r>
              <w:rPr>
                <w:rFonts w:hint="eastAsia"/>
                <w:sz w:val="21"/>
                <w:szCs w:val="21"/>
              </w:rPr>
              <w:t>（6号楼库房）</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rPr>
                <w:sz w:val="21"/>
                <w:szCs w:val="21"/>
              </w:rPr>
            </w:pPr>
            <w:r>
              <w:rPr>
                <w:rFonts w:hint="eastAsia"/>
                <w:sz w:val="21"/>
                <w:szCs w:val="21"/>
              </w:rPr>
              <w:t>年度新增档案入库服务</w:t>
            </w:r>
          </w:p>
        </w:tc>
        <w:tc>
          <w:tcPr>
            <w:tcW w:w="3470" w:type="dxa"/>
            <w:vAlign w:val="center"/>
          </w:tcPr>
          <w:p>
            <w:pPr>
              <w:rPr>
                <w:sz w:val="21"/>
                <w:szCs w:val="21"/>
              </w:rPr>
            </w:pPr>
            <w:r>
              <w:rPr>
                <w:rFonts w:hint="eastAsia"/>
                <w:sz w:val="21"/>
                <w:szCs w:val="21"/>
              </w:rPr>
              <w:t>病案箱搬迁、派送、收取、运输、条码系统生成、扫码、上架、定位、信息系统管理等</w:t>
            </w:r>
          </w:p>
        </w:tc>
        <w:tc>
          <w:tcPr>
            <w:tcW w:w="2925" w:type="dxa"/>
            <w:vAlign w:val="center"/>
          </w:tcPr>
          <w:p>
            <w:pPr>
              <w:rPr>
                <w:sz w:val="21"/>
                <w:szCs w:val="21"/>
              </w:rPr>
            </w:pPr>
            <w:r>
              <w:rPr>
                <w:rFonts w:hint="eastAsia"/>
                <w:sz w:val="21"/>
                <w:szCs w:val="21"/>
              </w:rPr>
              <w:t>服务费：5元/箱</w:t>
            </w:r>
          </w:p>
          <w:p>
            <w:pPr>
              <w:rPr>
                <w:sz w:val="21"/>
                <w:szCs w:val="21"/>
              </w:rPr>
            </w:pPr>
            <w:r>
              <w:rPr>
                <w:rFonts w:hint="eastAsia"/>
                <w:sz w:val="21"/>
                <w:szCs w:val="21"/>
              </w:rPr>
              <w:t>（6号楼库房）</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rPr>
                <w:sz w:val="21"/>
                <w:szCs w:val="21"/>
              </w:rPr>
            </w:pPr>
            <w:r>
              <w:rPr>
                <w:rFonts w:hint="eastAsia"/>
                <w:sz w:val="21"/>
                <w:szCs w:val="21"/>
              </w:rPr>
              <w:t>日常存储年服务</w:t>
            </w:r>
          </w:p>
        </w:tc>
        <w:tc>
          <w:tcPr>
            <w:tcW w:w="3470" w:type="dxa"/>
            <w:vAlign w:val="center"/>
          </w:tcPr>
          <w:p>
            <w:pPr>
              <w:rPr>
                <w:sz w:val="21"/>
                <w:szCs w:val="21"/>
              </w:rPr>
            </w:pPr>
            <w:r>
              <w:rPr>
                <w:rFonts w:hint="eastAsia"/>
                <w:sz w:val="21"/>
                <w:szCs w:val="21"/>
              </w:rPr>
              <w:t>存储费（保管、定期维护）历史病案箱搬迁、派送、收取、运输、箱</w:t>
            </w:r>
          </w:p>
        </w:tc>
        <w:tc>
          <w:tcPr>
            <w:tcW w:w="2925" w:type="dxa"/>
            <w:vAlign w:val="center"/>
          </w:tcPr>
          <w:p>
            <w:pPr>
              <w:rPr>
                <w:sz w:val="21"/>
                <w:szCs w:val="21"/>
              </w:rPr>
            </w:pPr>
            <w:r>
              <w:rPr>
                <w:rFonts w:hint="eastAsia"/>
                <w:sz w:val="21"/>
                <w:szCs w:val="21"/>
              </w:rPr>
              <w:t>1.8元/月/箱</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rPr>
                <w:sz w:val="21"/>
                <w:szCs w:val="21"/>
              </w:rPr>
            </w:pPr>
            <w:r>
              <w:rPr>
                <w:rFonts w:hint="eastAsia"/>
                <w:sz w:val="21"/>
                <w:szCs w:val="21"/>
              </w:rPr>
              <w:t>年度新增档案箱存储服务费</w:t>
            </w:r>
          </w:p>
        </w:tc>
        <w:tc>
          <w:tcPr>
            <w:tcW w:w="3470" w:type="dxa"/>
            <w:vAlign w:val="center"/>
          </w:tcPr>
          <w:p>
            <w:pPr>
              <w:rPr>
                <w:sz w:val="21"/>
                <w:szCs w:val="21"/>
              </w:rPr>
            </w:pPr>
            <w:r>
              <w:rPr>
                <w:rFonts w:hint="eastAsia"/>
                <w:sz w:val="21"/>
                <w:szCs w:val="21"/>
              </w:rPr>
              <w:t>年度新增病案箱进行存储费（保管、定期维护）</w:t>
            </w:r>
          </w:p>
        </w:tc>
        <w:tc>
          <w:tcPr>
            <w:tcW w:w="2925" w:type="dxa"/>
            <w:vAlign w:val="center"/>
          </w:tcPr>
          <w:p>
            <w:pPr>
              <w:rPr>
                <w:sz w:val="21"/>
                <w:szCs w:val="21"/>
              </w:rPr>
            </w:pPr>
            <w:r>
              <w:rPr>
                <w:rFonts w:hint="eastAsia"/>
                <w:sz w:val="21"/>
                <w:szCs w:val="21"/>
              </w:rPr>
              <w:t>1.8元/月/箱</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Merge w:val="restart"/>
            <w:vAlign w:val="center"/>
          </w:tcPr>
          <w:p>
            <w:pPr>
              <w:rPr>
                <w:sz w:val="21"/>
                <w:szCs w:val="21"/>
              </w:rPr>
            </w:pPr>
            <w:r>
              <w:rPr>
                <w:rFonts w:hint="eastAsia"/>
                <w:sz w:val="21"/>
                <w:szCs w:val="21"/>
              </w:rPr>
              <w:t>病案调阅服务</w:t>
            </w:r>
          </w:p>
        </w:tc>
        <w:tc>
          <w:tcPr>
            <w:tcW w:w="3470" w:type="dxa"/>
            <w:vMerge w:val="restart"/>
            <w:vAlign w:val="center"/>
          </w:tcPr>
          <w:p>
            <w:pPr>
              <w:rPr>
                <w:sz w:val="21"/>
                <w:szCs w:val="21"/>
              </w:rPr>
            </w:pPr>
            <w:r>
              <w:rPr>
                <w:rFonts w:hint="eastAsia"/>
                <w:sz w:val="21"/>
                <w:szCs w:val="21"/>
              </w:rPr>
              <w:t>按客户需求进行病案调阅、配送、上下架等。</w:t>
            </w:r>
          </w:p>
        </w:tc>
        <w:tc>
          <w:tcPr>
            <w:tcW w:w="2925" w:type="dxa"/>
            <w:vAlign w:val="center"/>
          </w:tcPr>
          <w:p>
            <w:pPr>
              <w:rPr>
                <w:rFonts w:hint="eastAsia"/>
                <w:sz w:val="21"/>
                <w:szCs w:val="21"/>
              </w:rPr>
            </w:pPr>
            <w:r>
              <w:rPr>
                <w:rFonts w:hint="eastAsia"/>
                <w:sz w:val="21"/>
                <w:szCs w:val="21"/>
              </w:rPr>
              <w:t>常规</w:t>
            </w:r>
            <w:r>
              <w:rPr>
                <w:rFonts w:hint="eastAsia"/>
                <w:sz w:val="21"/>
                <w:szCs w:val="21"/>
                <w:lang w:eastAsia="zh-CN"/>
              </w:rPr>
              <w:t>：</w:t>
            </w:r>
            <w:r>
              <w:rPr>
                <w:rFonts w:hint="eastAsia"/>
                <w:sz w:val="21"/>
                <w:szCs w:val="21"/>
              </w:rPr>
              <w:t>100元/趟，5元/箱/册</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Merge w:val="continue"/>
            <w:vAlign w:val="center"/>
          </w:tcPr>
          <w:p>
            <w:pPr>
              <w:rPr>
                <w:sz w:val="21"/>
                <w:szCs w:val="21"/>
              </w:rPr>
            </w:pPr>
          </w:p>
        </w:tc>
        <w:tc>
          <w:tcPr>
            <w:tcW w:w="3470" w:type="dxa"/>
            <w:vMerge w:val="continue"/>
            <w:vAlign w:val="center"/>
          </w:tcPr>
          <w:p>
            <w:pPr>
              <w:rPr>
                <w:sz w:val="21"/>
                <w:szCs w:val="21"/>
              </w:rPr>
            </w:pPr>
          </w:p>
        </w:tc>
        <w:tc>
          <w:tcPr>
            <w:tcW w:w="2925" w:type="dxa"/>
            <w:vAlign w:val="center"/>
          </w:tcPr>
          <w:p>
            <w:pPr>
              <w:rPr>
                <w:sz w:val="21"/>
                <w:szCs w:val="21"/>
              </w:rPr>
            </w:pPr>
            <w:r>
              <w:rPr>
                <w:rFonts w:hint="eastAsia"/>
                <w:sz w:val="21"/>
                <w:szCs w:val="21"/>
              </w:rPr>
              <w:t>紧急：120元/趟</w:t>
            </w:r>
            <w:r>
              <w:rPr>
                <w:rFonts w:hint="eastAsia"/>
                <w:sz w:val="21"/>
                <w:szCs w:val="21"/>
                <w:lang w:eastAsia="zh-CN"/>
              </w:rPr>
              <w:t>，</w:t>
            </w:r>
            <w:r>
              <w:rPr>
                <w:rFonts w:hint="eastAsia"/>
                <w:sz w:val="21"/>
                <w:szCs w:val="21"/>
              </w:rPr>
              <w:t>15元/箱/册</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rPr>
                <w:sz w:val="21"/>
                <w:szCs w:val="21"/>
              </w:rPr>
            </w:pPr>
            <w:r>
              <w:rPr>
                <w:rFonts w:hint="eastAsia"/>
                <w:sz w:val="21"/>
                <w:szCs w:val="21"/>
              </w:rPr>
              <w:t>永久文档下架服务</w:t>
            </w:r>
          </w:p>
        </w:tc>
        <w:tc>
          <w:tcPr>
            <w:tcW w:w="3470" w:type="dxa"/>
            <w:vAlign w:val="center"/>
          </w:tcPr>
          <w:p>
            <w:pPr>
              <w:rPr>
                <w:sz w:val="21"/>
                <w:szCs w:val="21"/>
              </w:rPr>
            </w:pPr>
            <w:r>
              <w:rPr>
                <w:rFonts w:hint="eastAsia"/>
                <w:sz w:val="21"/>
                <w:szCs w:val="21"/>
              </w:rPr>
              <w:t>合同终止，永久调出及销毁时办理</w:t>
            </w:r>
          </w:p>
        </w:tc>
        <w:tc>
          <w:tcPr>
            <w:tcW w:w="2925" w:type="dxa"/>
            <w:vAlign w:val="center"/>
          </w:tcPr>
          <w:p>
            <w:pPr>
              <w:rPr>
                <w:sz w:val="21"/>
                <w:szCs w:val="21"/>
              </w:rPr>
            </w:pPr>
            <w:r>
              <w:rPr>
                <w:rFonts w:hint="eastAsia"/>
                <w:sz w:val="21"/>
                <w:szCs w:val="21"/>
              </w:rPr>
              <w:t>4元/箱（搬出存储库房）</w:t>
            </w:r>
          </w:p>
        </w:tc>
        <w:tc>
          <w:tcPr>
            <w:tcW w:w="1227" w:type="dxa"/>
            <w:vMerge w:val="continue"/>
            <w:vAlign w:val="center"/>
          </w:tcPr>
          <w:p>
            <w:pPr>
              <w:rPr>
                <w:sz w:val="21"/>
                <w:szCs w:val="21"/>
              </w:rPr>
            </w:pPr>
          </w:p>
        </w:tc>
      </w:tr>
    </w:tbl>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r>
              <w:rPr>
                <w:rFonts w:hint="eastAsia" w:ascii="宋体" w:hAnsi="宋体"/>
              </w:rPr>
              <w:t xml:space="preserve"> </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评审因素</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793"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宋体"/>
                <w:color w:val="auto"/>
                <w:kern w:val="0"/>
                <w:lang w:val="en-US" w:eastAsia="zh-CN"/>
              </w:rPr>
            </w:pPr>
            <w:r>
              <w:rPr>
                <w:rFonts w:hint="default" w:ascii="宋体" w:hAnsi="宋体" w:eastAsia="宋体" w:cs="宋体"/>
                <w:color w:val="auto"/>
                <w:kern w:val="0"/>
                <w:lang w:val="en-US" w:eastAsia="zh-CN"/>
              </w:rPr>
              <w:t>项目要求</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响应文件内容</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color w:val="auto"/>
                <w:lang w:val="en-US" w:eastAsia="zh-CN"/>
              </w:rPr>
            </w:pPr>
            <w:r>
              <w:rPr>
                <w:rFonts w:hint="eastAsia" w:asciiTheme="minorEastAsia" w:hAnsiTheme="minorEastAsia" w:eastAsiaTheme="minorEastAsia" w:cstheme="minorEastAsia"/>
              </w:rPr>
              <w:t>对</w:t>
            </w:r>
            <w:r>
              <w:rPr>
                <w:rFonts w:hint="eastAsia" w:asciiTheme="minorEastAsia" w:hAnsiTheme="minorEastAsia" w:eastAsiaTheme="minorEastAsia" w:cstheme="minorEastAsia"/>
                <w:lang w:val="en-US" w:eastAsia="zh-CN"/>
              </w:rPr>
              <w:t>第三章项目要求</w:t>
            </w:r>
            <w:r>
              <w:rPr>
                <w:rFonts w:hint="eastAsia" w:asciiTheme="minorEastAsia" w:hAnsiTheme="minorEastAsia" w:eastAsiaTheme="minorEastAsia" w:cstheme="minorEastAsia"/>
              </w:rPr>
              <w:t>作出响应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．评审原则：综合评分法。满足比选文件要求，</w:t>
      </w:r>
      <w:r>
        <w:rPr>
          <w:rFonts w:hint="eastAsia" w:ascii="宋体" w:hAnsi="宋体" w:cs="宋体"/>
          <w:bCs/>
          <w:sz w:val="24"/>
          <w:szCs w:val="24"/>
        </w:rPr>
        <w:t>按最终评分高低进行排序推荐中选人，若得分相同，则以</w:t>
      </w:r>
      <w:r>
        <w:rPr>
          <w:rFonts w:hint="eastAsia" w:ascii="宋体" w:hAnsi="宋体" w:cs="宋体"/>
          <w:bCs/>
          <w:sz w:val="24"/>
          <w:szCs w:val="24"/>
          <w:lang w:val="en-US" w:eastAsia="zh-CN"/>
        </w:rPr>
        <w:t>商务</w:t>
      </w:r>
      <w:r>
        <w:rPr>
          <w:rFonts w:hint="eastAsia" w:ascii="宋体" w:hAnsi="宋体" w:cs="宋体"/>
          <w:bCs/>
          <w:sz w:val="24"/>
          <w:szCs w:val="24"/>
        </w:rPr>
        <w:t>部分得分高低排序，</w:t>
      </w:r>
      <w:r>
        <w:rPr>
          <w:rFonts w:hint="eastAsia" w:ascii="宋体" w:hAnsi="宋体" w:cs="宋体"/>
          <w:bCs/>
          <w:sz w:val="24"/>
          <w:szCs w:val="24"/>
          <w:lang w:val="en-US" w:eastAsia="zh-CN"/>
        </w:rPr>
        <w:t>商务</w:t>
      </w:r>
      <w:r>
        <w:rPr>
          <w:rFonts w:hint="eastAsia" w:ascii="宋体" w:hAnsi="宋体" w:cs="宋体"/>
          <w:bCs/>
          <w:sz w:val="24"/>
          <w:szCs w:val="24"/>
        </w:rPr>
        <w:t>部分得分也一样的</w:t>
      </w:r>
      <w:r>
        <w:rPr>
          <w:rFonts w:hint="eastAsia" w:ascii="宋体" w:hAnsi="宋体" w:cs="宋体"/>
          <w:bCs/>
          <w:sz w:val="24"/>
          <w:szCs w:val="24"/>
          <w:lang w:eastAsia="zh-CN"/>
        </w:rPr>
        <w:t>，</w:t>
      </w:r>
      <w:r>
        <w:rPr>
          <w:rFonts w:hint="eastAsia" w:ascii="宋体" w:hAnsi="宋体" w:cs="宋体"/>
          <w:bCs/>
          <w:sz w:val="24"/>
          <w:szCs w:val="24"/>
        </w:rPr>
        <w:t>则以</w:t>
      </w:r>
      <w:r>
        <w:rPr>
          <w:rFonts w:hint="eastAsia" w:ascii="宋体" w:hAnsi="宋体" w:cs="宋体"/>
          <w:bCs/>
          <w:sz w:val="24"/>
          <w:szCs w:val="24"/>
          <w:lang w:val="en-US" w:eastAsia="zh-CN"/>
        </w:rPr>
        <w:t>技术</w:t>
      </w:r>
      <w:r>
        <w:rPr>
          <w:rFonts w:hint="eastAsia" w:ascii="宋体" w:hAnsi="宋体" w:cs="宋体"/>
          <w:bCs/>
          <w:sz w:val="24"/>
          <w:szCs w:val="24"/>
        </w:rPr>
        <w:t>部分得分高低排序，</w:t>
      </w:r>
      <w:r>
        <w:rPr>
          <w:rFonts w:hint="eastAsia" w:ascii="宋体" w:hAnsi="宋体" w:cs="宋体"/>
          <w:bCs/>
          <w:sz w:val="24"/>
          <w:szCs w:val="24"/>
          <w:lang w:val="en-US" w:eastAsia="zh-CN"/>
        </w:rPr>
        <w:t>技术</w:t>
      </w:r>
      <w:r>
        <w:rPr>
          <w:rFonts w:hint="eastAsia" w:ascii="宋体" w:hAnsi="宋体" w:cs="宋体"/>
          <w:bCs/>
          <w:sz w:val="24"/>
          <w:szCs w:val="24"/>
        </w:rPr>
        <w:t>部分得分也一样的，则由评审小组投票决定</w:t>
      </w:r>
      <w:r>
        <w:rPr>
          <w:rFonts w:hint="eastAsia" w:ascii="宋体" w:hAnsi="宋体" w:cs="宋体"/>
          <w:sz w:val="24"/>
          <w:szCs w:val="24"/>
        </w:rPr>
        <w:t>。凡参加本次比选的响应人均被视为接受上述项目的比选条款。</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 xml:space="preserve">3．评分说明： </w:t>
      </w:r>
    </w:p>
    <w:p>
      <w:pPr>
        <w:pStyle w:val="2"/>
      </w:pPr>
    </w:p>
    <w:tbl>
      <w:tblPr>
        <w:tblStyle w:val="17"/>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971"/>
        <w:gridCol w:w="204"/>
        <w:gridCol w:w="461"/>
        <w:gridCol w:w="1277"/>
        <w:gridCol w:w="67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Align w:val="center"/>
          </w:tcPr>
          <w:p>
            <w:pPr>
              <w:rPr>
                <w:rFonts w:hint="eastAsia" w:ascii="宋体" w:hAnsi="宋体" w:eastAsia="宋体" w:cs="宋体"/>
                <w:sz w:val="18"/>
                <w:szCs w:val="18"/>
              </w:rPr>
            </w:pPr>
            <w:r>
              <w:rPr>
                <w:rFonts w:hint="eastAsia" w:ascii="宋体" w:hAnsi="宋体" w:eastAsia="宋体" w:cs="宋体"/>
                <w:sz w:val="18"/>
                <w:szCs w:val="18"/>
              </w:rPr>
              <w:t>分值构成</w:t>
            </w:r>
          </w:p>
        </w:tc>
        <w:tc>
          <w:tcPr>
            <w:tcW w:w="8833" w:type="dxa"/>
            <w:gridSpan w:val="6"/>
            <w:vAlign w:val="center"/>
          </w:tcPr>
          <w:p>
            <w:pPr>
              <w:rPr>
                <w:rFonts w:hint="eastAsia" w:ascii="宋体" w:hAnsi="宋体" w:eastAsia="宋体" w:cs="宋体"/>
                <w:sz w:val="18"/>
                <w:szCs w:val="18"/>
              </w:rPr>
            </w:pPr>
            <w:r>
              <w:rPr>
                <w:rFonts w:hint="eastAsia" w:ascii="宋体" w:hAnsi="宋体" w:eastAsia="宋体" w:cs="宋体"/>
                <w:sz w:val="18"/>
                <w:szCs w:val="18"/>
              </w:rPr>
              <w:t>总分1OO分</w:t>
            </w:r>
            <w:r>
              <w:rPr>
                <w:rFonts w:hint="eastAsia" w:ascii="宋体" w:hAnsi="宋体" w:eastAsia="宋体" w:cs="宋体"/>
                <w:sz w:val="18"/>
                <w:szCs w:val="18"/>
                <w:lang w:eastAsia="zh-CN"/>
              </w:rPr>
              <w:t>，</w:t>
            </w:r>
            <w:r>
              <w:rPr>
                <w:rFonts w:hint="eastAsia" w:ascii="宋体" w:hAnsi="宋体" w:eastAsia="宋体" w:cs="宋体"/>
                <w:sz w:val="18"/>
                <w:szCs w:val="18"/>
              </w:rPr>
              <w:t>比选总报价得分</w:t>
            </w:r>
            <w:r>
              <w:rPr>
                <w:rFonts w:hint="eastAsia" w:ascii="宋体" w:hAnsi="宋体" w:eastAsia="宋体" w:cs="宋体"/>
                <w:sz w:val="18"/>
                <w:szCs w:val="18"/>
                <w:u w:val="single"/>
              </w:rPr>
              <w:t>　</w:t>
            </w:r>
            <w:r>
              <w:rPr>
                <w:rFonts w:hint="eastAsia" w:ascii="宋体" w:hAnsi="宋体" w:eastAsia="宋体" w:cs="宋体"/>
                <w:sz w:val="18"/>
                <w:szCs w:val="18"/>
                <w:u w:val="single"/>
                <w:lang w:val="en-US" w:eastAsia="zh-CN"/>
              </w:rPr>
              <w:t>30</w:t>
            </w:r>
            <w:r>
              <w:rPr>
                <w:rFonts w:hint="eastAsia" w:ascii="宋体" w:hAnsi="宋体" w:eastAsia="宋体" w:cs="宋体"/>
                <w:sz w:val="18"/>
                <w:szCs w:val="18"/>
                <w:u w:val="single"/>
              </w:rPr>
              <w:t>　</w:t>
            </w:r>
            <w:r>
              <w:rPr>
                <w:rFonts w:hint="eastAsia" w:ascii="宋体" w:hAnsi="宋体" w:eastAsia="宋体" w:cs="宋体"/>
                <w:sz w:val="18"/>
                <w:szCs w:val="18"/>
              </w:rPr>
              <w:t>分；技术部分得分</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16 </w:t>
            </w:r>
            <w:r>
              <w:rPr>
                <w:rFonts w:hint="eastAsia" w:ascii="宋体" w:hAnsi="宋体" w:eastAsia="宋体" w:cs="宋体"/>
                <w:sz w:val="18"/>
                <w:szCs w:val="18"/>
                <w:u w:val="single"/>
              </w:rPr>
              <w:t xml:space="preserve">  </w:t>
            </w:r>
            <w:r>
              <w:rPr>
                <w:rFonts w:hint="eastAsia" w:ascii="宋体" w:hAnsi="宋体" w:eastAsia="宋体" w:cs="宋体"/>
                <w:sz w:val="18"/>
                <w:szCs w:val="18"/>
              </w:rPr>
              <w:t>分；商务部分得分</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54</w:t>
            </w:r>
            <w:r>
              <w:rPr>
                <w:rFonts w:hint="eastAsia" w:ascii="宋体" w:hAnsi="宋体" w:eastAsia="宋体" w:cs="宋体"/>
                <w:sz w:val="18"/>
                <w:szCs w:val="18"/>
                <w:u w:val="single"/>
              </w:rPr>
              <w:t xml:space="preserve">  </w:t>
            </w:r>
            <w:r>
              <w:rPr>
                <w:rFonts w:hint="eastAsia" w:ascii="宋体" w:hAnsi="宋体" w:eastAsia="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评审</w:t>
            </w:r>
            <w:r>
              <w:rPr>
                <w:rFonts w:hint="eastAsia" w:ascii="宋体" w:hAnsi="宋体" w:eastAsia="宋体" w:cs="宋体"/>
                <w:sz w:val="18"/>
                <w:szCs w:val="18"/>
                <w:lang w:val="en-US" w:eastAsia="zh-CN"/>
              </w:rPr>
              <w:t>项目</w:t>
            </w:r>
          </w:p>
        </w:tc>
        <w:tc>
          <w:tcPr>
            <w:tcW w:w="2913" w:type="dxa"/>
            <w:gridSpan w:val="4"/>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评审因素</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分值</w:t>
            </w:r>
          </w:p>
        </w:tc>
        <w:tc>
          <w:tcPr>
            <w:tcW w:w="5245"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比选报价</w:t>
            </w:r>
          </w:p>
        </w:tc>
        <w:tc>
          <w:tcPr>
            <w:tcW w:w="2913" w:type="dxa"/>
            <w:gridSpan w:val="4"/>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首次入库服务费一</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5245" w:type="dxa"/>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有效的比选报价中的最低价为评审基准价，其价格分为满分。其他响应人的价格分统一按照下列公式计算：</w:t>
            </w:r>
          </w:p>
          <w:p>
            <w:pPr>
              <w:rPr>
                <w:rFonts w:hint="eastAsia" w:ascii="宋体" w:hAnsi="宋体" w:eastAsia="宋体" w:cs="宋体"/>
                <w:sz w:val="18"/>
                <w:szCs w:val="18"/>
              </w:rPr>
            </w:pPr>
            <w:r>
              <w:rPr>
                <w:rFonts w:hint="eastAsia" w:ascii="宋体" w:hAnsi="宋体" w:eastAsia="宋体" w:cs="宋体"/>
                <w:sz w:val="18"/>
                <w:szCs w:val="18"/>
              </w:rPr>
              <w:t>比选报价得分＝（评审基准价/比选报价）×价格权重×100。以上计算取小数点后两位，第三位四舍五入。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首次入库服务费二</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年度新增档案入库服务</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日常存储年服务</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年度新增档案箱存储服务费</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971" w:type="dxa"/>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病案调阅服务</w:t>
            </w:r>
          </w:p>
        </w:tc>
        <w:tc>
          <w:tcPr>
            <w:tcW w:w="665" w:type="dxa"/>
            <w:gridSpan w:val="2"/>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常规</w:t>
            </w:r>
          </w:p>
        </w:tc>
        <w:tc>
          <w:tcPr>
            <w:tcW w:w="1277"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每趟</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971" w:type="dxa"/>
            <w:vMerge w:val="continue"/>
            <w:vAlign w:val="center"/>
          </w:tcPr>
          <w:p>
            <w:pPr>
              <w:rPr>
                <w:rFonts w:hint="eastAsia" w:ascii="宋体" w:hAnsi="宋体" w:eastAsia="宋体" w:cs="宋体"/>
                <w:sz w:val="18"/>
                <w:szCs w:val="18"/>
              </w:rPr>
            </w:pPr>
          </w:p>
        </w:tc>
        <w:tc>
          <w:tcPr>
            <w:tcW w:w="665" w:type="dxa"/>
            <w:gridSpan w:val="2"/>
            <w:vMerge w:val="continue"/>
            <w:vAlign w:val="center"/>
          </w:tcPr>
          <w:p>
            <w:pPr>
              <w:jc w:val="center"/>
              <w:rPr>
                <w:rFonts w:hint="eastAsia" w:ascii="宋体" w:hAnsi="宋体" w:eastAsia="宋体" w:cs="宋体"/>
                <w:sz w:val="18"/>
                <w:szCs w:val="18"/>
              </w:rPr>
            </w:pPr>
          </w:p>
        </w:tc>
        <w:tc>
          <w:tcPr>
            <w:tcW w:w="1277" w:type="dxa"/>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每</w:t>
            </w:r>
            <w:r>
              <w:rPr>
                <w:rFonts w:hint="eastAsia" w:ascii="宋体" w:hAnsi="宋体" w:eastAsia="宋体" w:cs="宋体"/>
                <w:sz w:val="18"/>
                <w:szCs w:val="18"/>
              </w:rPr>
              <w:t>箱</w:t>
            </w:r>
            <w:r>
              <w:rPr>
                <w:rFonts w:hint="eastAsia" w:ascii="宋体" w:hAnsi="宋体" w:eastAsia="宋体" w:cs="宋体"/>
                <w:sz w:val="18"/>
                <w:szCs w:val="18"/>
                <w:lang w:val="en-US" w:eastAsia="zh-CN"/>
              </w:rPr>
              <w:t>每</w:t>
            </w:r>
            <w:r>
              <w:rPr>
                <w:rFonts w:hint="eastAsia" w:ascii="宋体" w:hAnsi="宋体" w:eastAsia="宋体" w:cs="宋体"/>
                <w:sz w:val="18"/>
                <w:szCs w:val="18"/>
              </w:rPr>
              <w:t>册</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971" w:type="dxa"/>
            <w:vMerge w:val="continue"/>
            <w:vAlign w:val="center"/>
          </w:tcPr>
          <w:p>
            <w:pPr>
              <w:rPr>
                <w:rFonts w:hint="eastAsia" w:ascii="宋体" w:hAnsi="宋体" w:eastAsia="宋体" w:cs="宋体"/>
                <w:sz w:val="18"/>
                <w:szCs w:val="18"/>
              </w:rPr>
            </w:pPr>
          </w:p>
        </w:tc>
        <w:tc>
          <w:tcPr>
            <w:tcW w:w="665" w:type="dxa"/>
            <w:gridSpan w:val="2"/>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紧急</w:t>
            </w:r>
          </w:p>
        </w:tc>
        <w:tc>
          <w:tcPr>
            <w:tcW w:w="1277"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每趟</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971" w:type="dxa"/>
            <w:vMerge w:val="continue"/>
            <w:vAlign w:val="center"/>
          </w:tcPr>
          <w:p>
            <w:pPr>
              <w:rPr>
                <w:rFonts w:hint="eastAsia" w:ascii="宋体" w:hAnsi="宋体" w:eastAsia="宋体" w:cs="宋体"/>
                <w:sz w:val="18"/>
                <w:szCs w:val="18"/>
              </w:rPr>
            </w:pPr>
          </w:p>
        </w:tc>
        <w:tc>
          <w:tcPr>
            <w:tcW w:w="665" w:type="dxa"/>
            <w:gridSpan w:val="2"/>
            <w:vMerge w:val="continue"/>
            <w:vAlign w:val="center"/>
          </w:tcPr>
          <w:p>
            <w:pPr>
              <w:rPr>
                <w:rFonts w:hint="eastAsia" w:ascii="宋体" w:hAnsi="宋体" w:eastAsia="宋体" w:cs="宋体"/>
                <w:sz w:val="18"/>
                <w:szCs w:val="18"/>
              </w:rPr>
            </w:pPr>
          </w:p>
        </w:tc>
        <w:tc>
          <w:tcPr>
            <w:tcW w:w="1277"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每</w:t>
            </w:r>
            <w:r>
              <w:rPr>
                <w:rFonts w:hint="eastAsia" w:ascii="宋体" w:hAnsi="宋体" w:eastAsia="宋体" w:cs="宋体"/>
                <w:sz w:val="18"/>
                <w:szCs w:val="18"/>
              </w:rPr>
              <w:t>箱</w:t>
            </w:r>
            <w:r>
              <w:rPr>
                <w:rFonts w:hint="eastAsia" w:ascii="宋体" w:hAnsi="宋体" w:eastAsia="宋体" w:cs="宋体"/>
                <w:sz w:val="18"/>
                <w:szCs w:val="18"/>
                <w:lang w:val="en-US" w:eastAsia="zh-CN"/>
              </w:rPr>
              <w:t>每</w:t>
            </w:r>
            <w:r>
              <w:rPr>
                <w:rFonts w:hint="eastAsia" w:ascii="宋体" w:hAnsi="宋体" w:eastAsia="宋体" w:cs="宋体"/>
                <w:sz w:val="18"/>
                <w:szCs w:val="18"/>
              </w:rPr>
              <w:t>册</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永久文档下架服务</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商务部分</w:t>
            </w:r>
          </w:p>
        </w:tc>
        <w:tc>
          <w:tcPr>
            <w:tcW w:w="1175" w:type="dxa"/>
            <w:gridSpan w:val="2"/>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企业综合</w:t>
            </w:r>
          </w:p>
          <w:p>
            <w:pPr>
              <w:rPr>
                <w:rFonts w:hint="eastAsia" w:ascii="宋体" w:hAnsi="宋体" w:eastAsia="宋体" w:cs="宋体"/>
                <w:sz w:val="18"/>
                <w:szCs w:val="18"/>
              </w:rPr>
            </w:pPr>
            <w:r>
              <w:rPr>
                <w:rFonts w:hint="eastAsia" w:ascii="宋体" w:hAnsi="宋体" w:eastAsia="宋体" w:cs="宋体"/>
                <w:sz w:val="18"/>
                <w:szCs w:val="18"/>
              </w:rPr>
              <w:t>实力</w:t>
            </w: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购买与项目相关的商业保险种类数量</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包括但不限于针对运输及仓储保管期间档案实物安全的“公众责任险”、针对员工管控的“职业责任险、雇员忠诚险”等。</w:t>
            </w:r>
          </w:p>
          <w:p>
            <w:pPr>
              <w:rPr>
                <w:rFonts w:hint="eastAsia" w:ascii="宋体" w:hAnsi="宋体" w:eastAsia="宋体" w:cs="宋体"/>
                <w:sz w:val="18"/>
                <w:szCs w:val="18"/>
                <w:lang w:val="en-US" w:eastAsia="zh-CN"/>
              </w:rPr>
            </w:pPr>
            <w:r>
              <w:rPr>
                <w:rFonts w:hint="eastAsia" w:ascii="宋体" w:hAnsi="宋体" w:eastAsia="宋体" w:cs="宋体"/>
                <w:sz w:val="18"/>
                <w:szCs w:val="18"/>
              </w:rPr>
              <w:t>每购买一类保险得1分，最高得3分。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重庆地区档案库房数量及面积</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库房数量：提供1个得1分，最多得2分。</w:t>
            </w:r>
          </w:p>
          <w:p>
            <w:pPr>
              <w:rPr>
                <w:rFonts w:hint="eastAsia" w:ascii="宋体" w:hAnsi="宋体" w:eastAsia="宋体" w:cs="宋体"/>
                <w:sz w:val="18"/>
                <w:szCs w:val="18"/>
              </w:rPr>
            </w:pPr>
            <w:r>
              <w:rPr>
                <w:rFonts w:hint="eastAsia" w:ascii="宋体" w:hAnsi="宋体" w:eastAsia="宋体" w:cs="宋体"/>
                <w:sz w:val="18"/>
                <w:szCs w:val="18"/>
              </w:rPr>
              <w:t>库房面积：库房总面积达到10000平方米得</w:t>
            </w:r>
            <w:r>
              <w:rPr>
                <w:rFonts w:hint="eastAsia" w:ascii="宋体" w:hAnsi="宋体" w:eastAsia="宋体" w:cs="宋体"/>
                <w:sz w:val="18"/>
                <w:szCs w:val="18"/>
                <w:lang w:val="en-US" w:eastAsia="zh-CN"/>
              </w:rPr>
              <w:t>3</w:t>
            </w:r>
            <w:r>
              <w:rPr>
                <w:rFonts w:hint="eastAsia" w:ascii="宋体" w:hAnsi="宋体" w:eastAsia="宋体" w:cs="宋体"/>
                <w:sz w:val="18"/>
                <w:szCs w:val="18"/>
              </w:rPr>
              <w:t>分； 10000平方米（不含）-5000平方米（含）得</w:t>
            </w:r>
            <w:r>
              <w:rPr>
                <w:rFonts w:hint="eastAsia" w:ascii="宋体" w:hAnsi="宋体" w:eastAsia="宋体" w:cs="宋体"/>
                <w:sz w:val="18"/>
                <w:szCs w:val="18"/>
                <w:lang w:val="en-US" w:eastAsia="zh-CN"/>
              </w:rPr>
              <w:t>2</w:t>
            </w:r>
            <w:r>
              <w:rPr>
                <w:rFonts w:hint="eastAsia" w:ascii="宋体" w:hAnsi="宋体" w:eastAsia="宋体" w:cs="宋体"/>
                <w:sz w:val="18"/>
                <w:szCs w:val="18"/>
              </w:rPr>
              <w:t>分；5000平方米以下得1分。</w:t>
            </w:r>
          </w:p>
          <w:p>
            <w:pPr>
              <w:rPr>
                <w:rFonts w:hint="eastAsia" w:ascii="宋体" w:hAnsi="宋体" w:eastAsia="宋体" w:cs="宋体"/>
                <w:sz w:val="18"/>
                <w:szCs w:val="18"/>
              </w:rPr>
            </w:pPr>
            <w:r>
              <w:rPr>
                <w:rFonts w:hint="eastAsia" w:ascii="宋体" w:hAnsi="宋体" w:eastAsia="宋体" w:cs="宋体"/>
                <w:sz w:val="18"/>
                <w:szCs w:val="18"/>
              </w:rPr>
              <w:t>注：</w:t>
            </w:r>
            <w:r>
              <w:rPr>
                <w:rFonts w:hint="eastAsia" w:ascii="宋体" w:hAnsi="宋体" w:eastAsia="宋体" w:cs="宋体"/>
                <w:sz w:val="18"/>
                <w:szCs w:val="18"/>
                <w:lang w:val="en-US" w:eastAsia="zh-CN"/>
              </w:rPr>
              <w:t>响应</w:t>
            </w:r>
            <w:r>
              <w:rPr>
                <w:rFonts w:hint="eastAsia" w:ascii="宋体" w:hAnsi="宋体" w:eastAsia="宋体" w:cs="宋体"/>
                <w:sz w:val="18"/>
                <w:szCs w:val="18"/>
              </w:rPr>
              <w:t>人库房为自有的提供权属证明，若是租赁的提供租赁合同。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restart"/>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相关</w:t>
            </w:r>
            <w:r>
              <w:rPr>
                <w:rFonts w:hint="eastAsia" w:ascii="宋体" w:hAnsi="宋体" w:eastAsia="宋体" w:cs="宋体"/>
                <w:sz w:val="18"/>
                <w:szCs w:val="18"/>
              </w:rPr>
              <w:t>资质</w:t>
            </w:r>
            <w:r>
              <w:rPr>
                <w:rFonts w:hint="eastAsia" w:ascii="宋体" w:hAnsi="宋体" w:eastAsia="宋体" w:cs="宋体"/>
                <w:sz w:val="18"/>
                <w:szCs w:val="18"/>
                <w:lang w:val="en-US" w:eastAsia="zh-CN"/>
              </w:rPr>
              <w:t>证明</w:t>
            </w: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管理体系认证</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具有信息安全管理体系认证（ISO27001系列）；</w:t>
            </w:r>
          </w:p>
          <w:p>
            <w:pPr>
              <w:rPr>
                <w:rFonts w:hint="eastAsia" w:ascii="宋体" w:hAnsi="宋体" w:eastAsia="宋体" w:cs="宋体"/>
                <w:sz w:val="18"/>
                <w:szCs w:val="18"/>
              </w:rPr>
            </w:pPr>
            <w:r>
              <w:rPr>
                <w:rFonts w:hint="eastAsia" w:ascii="宋体" w:hAnsi="宋体" w:eastAsia="宋体" w:cs="宋体"/>
                <w:sz w:val="18"/>
                <w:szCs w:val="18"/>
              </w:rPr>
              <w:t>具有质量管理体系认证（如ISO9001系列）；</w:t>
            </w:r>
          </w:p>
          <w:p>
            <w:pPr>
              <w:rPr>
                <w:rFonts w:hint="eastAsia" w:ascii="宋体" w:hAnsi="宋体" w:eastAsia="宋体" w:cs="宋体"/>
                <w:sz w:val="18"/>
                <w:szCs w:val="18"/>
              </w:rPr>
            </w:pPr>
            <w:r>
              <w:rPr>
                <w:rFonts w:hint="eastAsia" w:ascii="宋体" w:hAnsi="宋体" w:eastAsia="宋体" w:cs="宋体"/>
                <w:sz w:val="18"/>
                <w:szCs w:val="18"/>
              </w:rPr>
              <w:t>具有ISO45001职业健康安全管理体系认证；</w:t>
            </w:r>
          </w:p>
          <w:p>
            <w:pPr>
              <w:rPr>
                <w:rFonts w:hint="eastAsia" w:ascii="宋体" w:hAnsi="宋体" w:eastAsia="宋体" w:cs="宋体"/>
                <w:sz w:val="18"/>
                <w:szCs w:val="18"/>
              </w:rPr>
            </w:pPr>
            <w:r>
              <w:rPr>
                <w:rFonts w:hint="eastAsia" w:ascii="宋体" w:hAnsi="宋体" w:eastAsia="宋体" w:cs="宋体"/>
                <w:sz w:val="18"/>
                <w:szCs w:val="18"/>
              </w:rPr>
              <w:t>具有ISO20000信息技术服务管理体系认证证书；</w:t>
            </w:r>
          </w:p>
          <w:p>
            <w:pPr>
              <w:rPr>
                <w:rFonts w:hint="eastAsia" w:ascii="宋体" w:hAnsi="宋体" w:eastAsia="宋体" w:cs="宋体"/>
                <w:sz w:val="18"/>
                <w:szCs w:val="18"/>
              </w:rPr>
            </w:pPr>
            <w:r>
              <w:rPr>
                <w:rFonts w:hint="eastAsia" w:ascii="宋体" w:hAnsi="宋体" w:eastAsia="宋体" w:cs="宋体"/>
                <w:sz w:val="18"/>
                <w:szCs w:val="18"/>
              </w:rPr>
              <w:t>具有ISO14001环境管理体系认证证书；</w:t>
            </w:r>
          </w:p>
          <w:p>
            <w:pPr>
              <w:rPr>
                <w:rFonts w:hint="eastAsia" w:ascii="宋体" w:hAnsi="宋体" w:eastAsia="宋体" w:cs="宋体"/>
                <w:sz w:val="18"/>
                <w:szCs w:val="18"/>
              </w:rPr>
            </w:pPr>
            <w:r>
              <w:rPr>
                <w:rFonts w:hint="eastAsia" w:ascii="宋体" w:hAnsi="宋体" w:eastAsia="宋体" w:cs="宋体"/>
                <w:sz w:val="18"/>
                <w:szCs w:val="18"/>
              </w:rPr>
              <w:t>具有ISO22301业务连续性管理认证证书。</w:t>
            </w:r>
          </w:p>
          <w:p>
            <w:pPr>
              <w:rPr>
                <w:rFonts w:hint="eastAsia" w:ascii="宋体" w:hAnsi="宋体" w:eastAsia="宋体" w:cs="宋体"/>
                <w:sz w:val="18"/>
                <w:szCs w:val="18"/>
              </w:rPr>
            </w:pPr>
            <w:r>
              <w:rPr>
                <w:rFonts w:hint="eastAsia" w:ascii="宋体" w:hAnsi="宋体" w:eastAsia="宋体" w:cs="宋体"/>
                <w:sz w:val="18"/>
                <w:szCs w:val="18"/>
              </w:rPr>
              <w:t>以上认证具备一项得1分，不具备不得分，本项最高得6分。</w:t>
            </w:r>
          </w:p>
          <w:p>
            <w:pPr>
              <w:rPr>
                <w:rFonts w:hint="eastAsia" w:ascii="宋体" w:hAnsi="宋体" w:eastAsia="宋体" w:cs="宋体"/>
                <w:sz w:val="18"/>
                <w:szCs w:val="18"/>
              </w:rPr>
            </w:pPr>
            <w:r>
              <w:rPr>
                <w:rFonts w:hint="eastAsia" w:ascii="宋体" w:hAnsi="宋体" w:eastAsia="宋体" w:cs="宋体"/>
                <w:sz w:val="18"/>
                <w:szCs w:val="18"/>
              </w:rPr>
              <w:t>注：提供清晰、有效的认证证书复印件并加盖单位公章，否则不予以评分。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专业证书</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档案中介备案登记证书得1分、档案产品与服务类企业认证证书得1分、国际安全信息治理与管理协会会员证书1分，共3分。</w:t>
            </w:r>
          </w:p>
          <w:p>
            <w:pPr>
              <w:rPr>
                <w:rFonts w:hint="eastAsia" w:ascii="宋体" w:hAnsi="宋体" w:eastAsia="宋体" w:cs="宋体"/>
                <w:sz w:val="18"/>
                <w:szCs w:val="18"/>
              </w:rPr>
            </w:pPr>
            <w:r>
              <w:rPr>
                <w:rFonts w:hint="eastAsia" w:ascii="宋体" w:hAnsi="宋体" w:eastAsia="宋体" w:cs="宋体"/>
                <w:sz w:val="18"/>
                <w:szCs w:val="18"/>
              </w:rPr>
              <w:t>注：提供清晰、有效的认证证书复印件并加盖单位公章，否则不予以评分。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软件著作权</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具有“文档仓储RFID系统”软件著作权登记证书；具有“档案数字化管理系统”软件著作权登记证书。</w:t>
            </w:r>
          </w:p>
          <w:p>
            <w:pPr>
              <w:rPr>
                <w:rFonts w:hint="eastAsia" w:ascii="宋体" w:hAnsi="宋体" w:eastAsia="宋体" w:cs="宋体"/>
                <w:sz w:val="18"/>
                <w:szCs w:val="18"/>
              </w:rPr>
            </w:pPr>
            <w:r>
              <w:rPr>
                <w:rFonts w:hint="eastAsia" w:ascii="宋体" w:hAnsi="宋体" w:eastAsia="宋体" w:cs="宋体"/>
                <w:sz w:val="18"/>
                <w:szCs w:val="18"/>
              </w:rPr>
              <w:t>以上证书具备一项得2分，不具备不得分，本项最高得4分。</w:t>
            </w:r>
          </w:p>
          <w:p>
            <w:pPr>
              <w:rPr>
                <w:rFonts w:hint="eastAsia" w:ascii="宋体" w:hAnsi="宋体" w:eastAsia="宋体" w:cs="宋体"/>
                <w:sz w:val="18"/>
                <w:szCs w:val="18"/>
                <w:lang w:val="en-US" w:eastAsia="zh-CN"/>
              </w:rPr>
            </w:pPr>
            <w:r>
              <w:rPr>
                <w:rFonts w:hint="eastAsia" w:ascii="宋体" w:hAnsi="宋体" w:eastAsia="宋体" w:cs="宋体"/>
                <w:sz w:val="18"/>
                <w:szCs w:val="18"/>
              </w:rPr>
              <w:t>注：提供清晰、有效的认证证书复印件并加盖单位公章，否则不予以评分。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库房</w:t>
            </w:r>
            <w:r>
              <w:rPr>
                <w:rFonts w:hint="eastAsia" w:ascii="宋体" w:hAnsi="宋体" w:eastAsia="宋体" w:cs="宋体"/>
                <w:sz w:val="18"/>
                <w:szCs w:val="18"/>
                <w:lang w:val="en-US" w:eastAsia="zh-CN"/>
              </w:rPr>
              <w:t>消防</w:t>
            </w:r>
          </w:p>
          <w:p>
            <w:pPr>
              <w:rPr>
                <w:rFonts w:hint="eastAsia" w:ascii="宋体" w:hAnsi="宋体" w:eastAsia="宋体" w:cs="宋体"/>
                <w:sz w:val="18"/>
                <w:szCs w:val="18"/>
              </w:rPr>
            </w:pPr>
            <w:r>
              <w:rPr>
                <w:rFonts w:hint="eastAsia" w:ascii="宋体" w:hAnsi="宋体" w:eastAsia="宋体" w:cs="宋体"/>
                <w:sz w:val="18"/>
                <w:szCs w:val="18"/>
              </w:rPr>
              <w:t>情况</w:t>
            </w: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库房消防认证</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5245"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库房消防认证：通过丙类及以上消防认证，得2分；丙类以下不得分。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专业服务</w:t>
            </w:r>
          </w:p>
          <w:p>
            <w:pPr>
              <w:rPr>
                <w:rFonts w:hint="eastAsia" w:ascii="宋体" w:hAnsi="宋体" w:eastAsia="宋体" w:cs="宋体"/>
                <w:sz w:val="18"/>
                <w:szCs w:val="18"/>
                <w:lang w:val="en-US" w:eastAsia="zh-CN"/>
              </w:rPr>
            </w:pPr>
            <w:r>
              <w:rPr>
                <w:rFonts w:hint="eastAsia" w:ascii="宋体" w:hAnsi="宋体" w:eastAsia="宋体" w:cs="宋体"/>
                <w:sz w:val="18"/>
                <w:szCs w:val="18"/>
              </w:rPr>
              <w:t>团队</w:t>
            </w:r>
          </w:p>
        </w:tc>
        <w:tc>
          <w:tcPr>
            <w:tcW w:w="1738"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档案管理专业资格证书</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档案管理从业人员取得档案管理专业技术资格证书，每具有一个得0.5分，最高5分。</w:t>
            </w:r>
          </w:p>
          <w:p>
            <w:pPr>
              <w:rPr>
                <w:rFonts w:hint="eastAsia" w:ascii="宋体" w:hAnsi="宋体" w:eastAsia="宋体" w:cs="宋体"/>
                <w:sz w:val="18"/>
                <w:szCs w:val="18"/>
                <w:lang w:val="en-US" w:eastAsia="zh-CN"/>
              </w:rPr>
            </w:pPr>
            <w:r>
              <w:rPr>
                <w:rFonts w:hint="eastAsia" w:ascii="宋体" w:hAnsi="宋体" w:eastAsia="宋体" w:cs="宋体"/>
                <w:sz w:val="18"/>
                <w:szCs w:val="18"/>
              </w:rPr>
              <w:t>注：提供档案管理专业技术资格证书和最近连</w:t>
            </w:r>
            <w:r>
              <w:rPr>
                <w:rFonts w:hint="eastAsia" w:ascii="宋体" w:hAnsi="宋体" w:eastAsia="宋体" w:cs="宋体"/>
                <w:color w:val="auto"/>
                <w:sz w:val="18"/>
                <w:szCs w:val="18"/>
              </w:rPr>
              <w:t>续5个月</w:t>
            </w:r>
            <w:r>
              <w:rPr>
                <w:rFonts w:hint="eastAsia" w:ascii="宋体" w:hAnsi="宋体" w:eastAsia="宋体" w:cs="宋体"/>
                <w:sz w:val="18"/>
                <w:szCs w:val="18"/>
              </w:rPr>
              <w:t>单位社保缴纳证明复印件并加盖单位公章，如为外地企业，社保缴纳单位可以是供应商在重庆本地的分子公司。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color w:val="auto"/>
                <w:sz w:val="18"/>
                <w:szCs w:val="18"/>
              </w:rPr>
              <w:t>档案人员岗位培训证书</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配备充足的档案整理从业人员，并取得档案局、档案学会颁发的档案人员岗位培训证书。</w:t>
            </w:r>
          </w:p>
          <w:p>
            <w:pPr>
              <w:rPr>
                <w:rFonts w:hint="eastAsia" w:ascii="宋体" w:hAnsi="宋体" w:eastAsia="宋体" w:cs="宋体"/>
                <w:sz w:val="18"/>
                <w:szCs w:val="18"/>
              </w:rPr>
            </w:pPr>
            <w:r>
              <w:rPr>
                <w:rFonts w:hint="eastAsia" w:ascii="宋体" w:hAnsi="宋体" w:eastAsia="宋体" w:cs="宋体"/>
                <w:sz w:val="18"/>
                <w:szCs w:val="18"/>
              </w:rPr>
              <w:t>10名及以上人员取得证书得5分，5名及以上人员取得证书得3分，3名及以上人员取得证书得1分。</w:t>
            </w:r>
          </w:p>
          <w:p>
            <w:pPr>
              <w:rPr>
                <w:rFonts w:hint="eastAsia" w:ascii="宋体" w:hAnsi="宋体" w:eastAsia="宋体" w:cs="宋体"/>
                <w:sz w:val="18"/>
                <w:szCs w:val="18"/>
                <w:lang w:val="en-US" w:eastAsia="zh-CN"/>
              </w:rPr>
            </w:pPr>
            <w:r>
              <w:rPr>
                <w:rFonts w:hint="eastAsia" w:ascii="宋体" w:hAnsi="宋体" w:eastAsia="宋体" w:cs="宋体"/>
                <w:sz w:val="18"/>
                <w:szCs w:val="18"/>
              </w:rPr>
              <w:t>注：提供档案人员岗位培训证书和最近连续</w:t>
            </w:r>
            <w:r>
              <w:rPr>
                <w:rFonts w:hint="eastAsia" w:ascii="宋体" w:hAnsi="宋体" w:eastAsia="宋体" w:cs="宋体"/>
                <w:color w:val="auto"/>
                <w:sz w:val="18"/>
                <w:szCs w:val="18"/>
              </w:rPr>
              <w:t>6个</w:t>
            </w:r>
            <w:r>
              <w:rPr>
                <w:rFonts w:hint="eastAsia" w:ascii="宋体" w:hAnsi="宋体" w:eastAsia="宋体" w:cs="宋体"/>
                <w:sz w:val="18"/>
                <w:szCs w:val="18"/>
              </w:rPr>
              <w:t>月单位社保缴纳证明复印件并加盖单位公章,如为外地企业，社保缴纳单位可以是供应商在重庆本地的分子公司。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响应时间</w:t>
            </w:r>
          </w:p>
        </w:tc>
        <w:tc>
          <w:tcPr>
            <w:tcW w:w="1738" w:type="dxa"/>
            <w:gridSpan w:val="2"/>
            <w:vAlign w:val="center"/>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响应</w:t>
            </w:r>
            <w:r>
              <w:rPr>
                <w:rFonts w:hint="eastAsia" w:ascii="宋体" w:hAnsi="宋体" w:eastAsia="宋体" w:cs="宋体"/>
                <w:sz w:val="18"/>
                <w:szCs w:val="18"/>
              </w:rPr>
              <w:t>承诺</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（1）入库申请响应速度</w:t>
            </w:r>
          </w:p>
          <w:p>
            <w:pPr>
              <w:rPr>
                <w:rFonts w:hint="eastAsia" w:ascii="宋体" w:hAnsi="宋体" w:eastAsia="宋体" w:cs="宋体"/>
                <w:sz w:val="18"/>
                <w:szCs w:val="18"/>
              </w:rPr>
            </w:pPr>
            <w:r>
              <w:rPr>
                <w:rFonts w:hint="eastAsia" w:ascii="宋体" w:hAnsi="宋体" w:eastAsia="宋体" w:cs="宋体"/>
                <w:sz w:val="18"/>
                <w:szCs w:val="18"/>
                <w:lang w:val="en-US" w:eastAsia="zh-CN"/>
              </w:rPr>
              <w:t>响应</w:t>
            </w:r>
            <w:r>
              <w:rPr>
                <w:rFonts w:hint="eastAsia" w:ascii="宋体" w:hAnsi="宋体" w:eastAsia="宋体" w:cs="宋体"/>
                <w:sz w:val="18"/>
                <w:szCs w:val="18"/>
              </w:rPr>
              <w:t>人承诺在工作日4个小时内对采购人的入库申请作出响应，得</w:t>
            </w:r>
            <w:r>
              <w:rPr>
                <w:rFonts w:hint="eastAsia" w:ascii="宋体" w:hAnsi="宋体" w:eastAsia="宋体" w:cs="宋体"/>
                <w:sz w:val="18"/>
                <w:szCs w:val="18"/>
                <w:lang w:val="en-US" w:eastAsia="zh-CN"/>
              </w:rPr>
              <w:t>2</w:t>
            </w:r>
            <w:r>
              <w:rPr>
                <w:rFonts w:hint="eastAsia" w:ascii="宋体" w:hAnsi="宋体" w:eastAsia="宋体" w:cs="宋体"/>
                <w:sz w:val="18"/>
                <w:szCs w:val="18"/>
              </w:rPr>
              <w:t>分；8小时响应的得</w:t>
            </w:r>
            <w:r>
              <w:rPr>
                <w:rFonts w:hint="eastAsia" w:ascii="宋体" w:hAnsi="宋体" w:eastAsia="宋体" w:cs="宋体"/>
                <w:sz w:val="18"/>
                <w:szCs w:val="18"/>
                <w:lang w:val="en-US" w:eastAsia="zh-CN"/>
              </w:rPr>
              <w:t>1</w:t>
            </w:r>
            <w:r>
              <w:rPr>
                <w:rFonts w:hint="eastAsia" w:ascii="宋体" w:hAnsi="宋体" w:eastAsia="宋体" w:cs="宋体"/>
                <w:sz w:val="18"/>
                <w:szCs w:val="18"/>
              </w:rPr>
              <w:t>分。其他不得分。</w:t>
            </w:r>
          </w:p>
          <w:p>
            <w:pPr>
              <w:rPr>
                <w:rFonts w:hint="eastAsia" w:ascii="宋体" w:hAnsi="宋体" w:eastAsia="宋体" w:cs="宋体"/>
                <w:sz w:val="18"/>
                <w:szCs w:val="18"/>
              </w:rPr>
            </w:pPr>
            <w:r>
              <w:rPr>
                <w:rFonts w:hint="eastAsia" w:ascii="宋体" w:hAnsi="宋体" w:eastAsia="宋体" w:cs="宋体"/>
                <w:sz w:val="18"/>
                <w:szCs w:val="18"/>
              </w:rPr>
              <w:t>（2）紧急调阅响应速度</w:t>
            </w:r>
          </w:p>
          <w:p>
            <w:pPr>
              <w:rPr>
                <w:rFonts w:hint="eastAsia" w:ascii="宋体" w:hAnsi="宋体" w:eastAsia="宋体" w:cs="宋体"/>
                <w:sz w:val="18"/>
                <w:szCs w:val="18"/>
              </w:rPr>
            </w:pPr>
            <w:r>
              <w:rPr>
                <w:rFonts w:hint="eastAsia" w:ascii="宋体" w:hAnsi="宋体" w:eastAsia="宋体" w:cs="宋体"/>
                <w:sz w:val="18"/>
                <w:szCs w:val="18"/>
                <w:lang w:val="en-US" w:eastAsia="zh-CN"/>
              </w:rPr>
              <w:t>响应</w:t>
            </w:r>
            <w:r>
              <w:rPr>
                <w:rFonts w:hint="eastAsia" w:ascii="宋体" w:hAnsi="宋体" w:eastAsia="宋体" w:cs="宋体"/>
                <w:sz w:val="18"/>
                <w:szCs w:val="18"/>
              </w:rPr>
              <w:t>人承诺在工作日1个小时内对采购人的紧急调阅申请作出响应，并在指定时间内将纸质档案送达指定地点，得1分；2小时响应的得0.5分。其他不得分。</w:t>
            </w:r>
          </w:p>
          <w:p>
            <w:pPr>
              <w:rPr>
                <w:rFonts w:hint="eastAsia" w:ascii="宋体" w:hAnsi="宋体" w:eastAsia="宋体" w:cs="宋体"/>
                <w:sz w:val="18"/>
                <w:szCs w:val="18"/>
              </w:rPr>
            </w:pPr>
            <w:r>
              <w:rPr>
                <w:rFonts w:hint="eastAsia" w:ascii="宋体" w:hAnsi="宋体" w:eastAsia="宋体" w:cs="宋体"/>
                <w:sz w:val="18"/>
                <w:szCs w:val="18"/>
              </w:rPr>
              <w:t>（3）日常调阅响应速度</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响应</w:t>
            </w:r>
            <w:r>
              <w:rPr>
                <w:rFonts w:hint="eastAsia" w:ascii="宋体" w:hAnsi="宋体" w:eastAsia="宋体" w:cs="宋体"/>
                <w:sz w:val="18"/>
                <w:szCs w:val="18"/>
              </w:rPr>
              <w:t>人承诺在工作日4个小时内对采购人的日常调阅申请作出响应，并在指定时间内将纸质档案送达指定地点，得</w:t>
            </w:r>
            <w:r>
              <w:rPr>
                <w:rFonts w:hint="eastAsia" w:ascii="宋体" w:hAnsi="宋体" w:eastAsia="宋体" w:cs="宋体"/>
                <w:sz w:val="18"/>
                <w:szCs w:val="18"/>
                <w:lang w:val="en-US" w:eastAsia="zh-CN"/>
              </w:rPr>
              <w:t>2</w:t>
            </w:r>
            <w:r>
              <w:rPr>
                <w:rFonts w:hint="eastAsia" w:ascii="宋体" w:hAnsi="宋体" w:eastAsia="宋体" w:cs="宋体"/>
                <w:sz w:val="18"/>
                <w:szCs w:val="18"/>
              </w:rPr>
              <w:t>分；8小时响应的得</w:t>
            </w:r>
            <w:r>
              <w:rPr>
                <w:rFonts w:hint="eastAsia" w:ascii="宋体" w:hAnsi="宋体" w:eastAsia="宋体" w:cs="宋体"/>
                <w:sz w:val="18"/>
                <w:szCs w:val="18"/>
                <w:lang w:val="en-US" w:eastAsia="zh-CN"/>
              </w:rPr>
              <w:t>1</w:t>
            </w:r>
            <w:r>
              <w:rPr>
                <w:rFonts w:hint="eastAsia" w:ascii="宋体" w:hAnsi="宋体" w:eastAsia="宋体" w:cs="宋体"/>
                <w:sz w:val="18"/>
                <w:szCs w:val="18"/>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档案管理软件系统配置及开放权限</w:t>
            </w:r>
          </w:p>
        </w:tc>
        <w:tc>
          <w:tcPr>
            <w:tcW w:w="1738"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软件系统</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245"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在采购人地点，</w:t>
            </w:r>
            <w:r>
              <w:rPr>
                <w:rFonts w:hint="eastAsia" w:ascii="宋体" w:hAnsi="宋体" w:eastAsia="宋体" w:cs="宋体"/>
                <w:sz w:val="18"/>
                <w:szCs w:val="18"/>
                <w:lang w:val="en-US" w:eastAsia="zh-CN"/>
              </w:rPr>
              <w:t>响应人</w:t>
            </w:r>
            <w:r>
              <w:rPr>
                <w:rFonts w:hint="eastAsia" w:ascii="宋体" w:hAnsi="宋体" w:eastAsia="宋体" w:cs="宋体"/>
                <w:sz w:val="18"/>
                <w:szCs w:val="18"/>
              </w:rPr>
              <w:t>提供档案管理软件系统客户端，并开放适度权限，以便实时查阅存储情况及报表统计等。提供软件系统客户端得</w:t>
            </w:r>
            <w:r>
              <w:rPr>
                <w:rFonts w:hint="eastAsia" w:ascii="宋体" w:hAnsi="宋体" w:eastAsia="宋体" w:cs="宋体"/>
                <w:sz w:val="18"/>
                <w:szCs w:val="18"/>
                <w:lang w:val="en-US" w:eastAsia="zh-CN"/>
              </w:rPr>
              <w:t>6</w:t>
            </w:r>
            <w:r>
              <w:rPr>
                <w:rFonts w:hint="eastAsia" w:ascii="宋体" w:hAnsi="宋体" w:eastAsia="宋体" w:cs="宋体"/>
                <w:sz w:val="18"/>
                <w:szCs w:val="18"/>
              </w:rPr>
              <w:t>分，不能提供得0分。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近3年档案存储项目</w:t>
            </w:r>
            <w:r>
              <w:rPr>
                <w:rFonts w:hint="eastAsia" w:ascii="宋体" w:hAnsi="宋体" w:eastAsia="宋体" w:cs="宋体"/>
                <w:sz w:val="18"/>
                <w:szCs w:val="18"/>
                <w:lang w:val="en-US" w:eastAsia="zh-CN"/>
              </w:rPr>
              <w:t>业绩</w:t>
            </w:r>
          </w:p>
        </w:tc>
        <w:tc>
          <w:tcPr>
            <w:tcW w:w="1738" w:type="dxa"/>
            <w:gridSpan w:val="2"/>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与本项目规模相近及以上档案</w:t>
            </w:r>
            <w:r>
              <w:rPr>
                <w:rFonts w:hint="eastAsia" w:ascii="宋体" w:hAnsi="宋体" w:eastAsia="宋体" w:cs="宋体"/>
                <w:sz w:val="18"/>
                <w:szCs w:val="18"/>
              </w:rPr>
              <w:t>存储服务</w:t>
            </w:r>
            <w:r>
              <w:rPr>
                <w:rFonts w:hint="eastAsia" w:ascii="宋体" w:hAnsi="宋体" w:eastAsia="宋体" w:cs="宋体"/>
                <w:sz w:val="18"/>
                <w:szCs w:val="18"/>
                <w:lang w:val="en-US" w:eastAsia="zh-CN"/>
              </w:rPr>
              <w:t>业绩</w:t>
            </w:r>
          </w:p>
        </w:tc>
        <w:tc>
          <w:tcPr>
            <w:tcW w:w="67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5245"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每提供一个与本项目规模相近及以上档案存储服务业绩，得2分，最高得10分。</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注：</w:t>
            </w:r>
            <w:r>
              <w:rPr>
                <w:rFonts w:hint="eastAsia" w:ascii="宋体" w:hAnsi="宋体" w:eastAsia="宋体" w:cs="宋体"/>
                <w:sz w:val="18"/>
                <w:szCs w:val="18"/>
                <w:lang w:val="en-US" w:eastAsia="zh-CN"/>
              </w:rPr>
              <w:t>每个业绩</w:t>
            </w:r>
            <w:r>
              <w:rPr>
                <w:rFonts w:hint="eastAsia" w:ascii="宋体" w:hAnsi="宋体" w:eastAsia="宋体" w:cs="宋体"/>
                <w:sz w:val="18"/>
                <w:szCs w:val="18"/>
              </w:rPr>
              <w:t>须提供服务合同关键页扫描件、用户合作证明或中标通知书等证明文件。</w:t>
            </w:r>
            <w:r>
              <w:rPr>
                <w:rFonts w:hint="eastAsia" w:ascii="宋体" w:hAnsi="宋体" w:eastAsia="宋体" w:cs="宋体"/>
                <w:sz w:val="18"/>
                <w:szCs w:val="18"/>
                <w:lang w:val="en-US" w:eastAsia="zh-CN"/>
              </w:rPr>
              <w:t>近三年是</w:t>
            </w:r>
            <w:r>
              <w:rPr>
                <w:rFonts w:hint="eastAsia" w:ascii="宋体" w:hAnsi="宋体" w:eastAsia="宋体" w:cs="宋体"/>
                <w:sz w:val="18"/>
                <w:szCs w:val="18"/>
              </w:rPr>
              <w:t>指2021年1月1日至今</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技术部分</w:t>
            </w:r>
          </w:p>
        </w:tc>
        <w:tc>
          <w:tcPr>
            <w:tcW w:w="1175"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库房情况</w:t>
            </w:r>
          </w:p>
        </w:tc>
        <w:tc>
          <w:tcPr>
            <w:tcW w:w="1738" w:type="dxa"/>
            <w:gridSpan w:val="2"/>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库房配置</w:t>
            </w:r>
          </w:p>
        </w:tc>
        <w:tc>
          <w:tcPr>
            <w:tcW w:w="67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根据</w:t>
            </w:r>
            <w:r>
              <w:rPr>
                <w:rFonts w:hint="eastAsia" w:ascii="宋体" w:hAnsi="宋体" w:eastAsia="宋体" w:cs="宋体"/>
                <w:sz w:val="18"/>
                <w:szCs w:val="18"/>
                <w:lang w:val="en-US" w:eastAsia="zh-CN"/>
              </w:rPr>
              <w:t>响应</w:t>
            </w:r>
            <w:r>
              <w:rPr>
                <w:rFonts w:hint="eastAsia" w:ascii="宋体" w:hAnsi="宋体" w:eastAsia="宋体" w:cs="宋体"/>
                <w:sz w:val="18"/>
                <w:szCs w:val="18"/>
              </w:rPr>
              <w:t>人的库房配置情况横向比较，优得</w:t>
            </w:r>
            <w:r>
              <w:rPr>
                <w:rFonts w:hint="eastAsia" w:ascii="宋体" w:hAnsi="宋体" w:eastAsia="宋体" w:cs="宋体"/>
                <w:sz w:val="18"/>
                <w:szCs w:val="18"/>
                <w:lang w:val="en-US" w:eastAsia="zh-CN"/>
              </w:rPr>
              <w:t>5</w:t>
            </w:r>
            <w:r>
              <w:rPr>
                <w:rFonts w:hint="eastAsia" w:ascii="宋体" w:hAnsi="宋体" w:eastAsia="宋体" w:cs="宋体"/>
                <w:sz w:val="18"/>
                <w:szCs w:val="18"/>
              </w:rPr>
              <w:t>-</w:t>
            </w:r>
            <w:r>
              <w:rPr>
                <w:rFonts w:hint="eastAsia" w:ascii="宋体" w:hAnsi="宋体" w:eastAsia="宋体" w:cs="宋体"/>
                <w:sz w:val="18"/>
                <w:szCs w:val="18"/>
                <w:lang w:val="en-US" w:eastAsia="zh-CN"/>
              </w:rPr>
              <w:t>6</w:t>
            </w:r>
            <w:r>
              <w:rPr>
                <w:rFonts w:hint="eastAsia" w:ascii="宋体" w:hAnsi="宋体" w:eastAsia="宋体" w:cs="宋体"/>
                <w:sz w:val="18"/>
                <w:szCs w:val="18"/>
              </w:rPr>
              <w:t>分，良得</w:t>
            </w:r>
            <w:r>
              <w:rPr>
                <w:rFonts w:hint="eastAsia" w:ascii="宋体" w:hAnsi="宋体" w:eastAsia="宋体" w:cs="宋体"/>
                <w:sz w:val="18"/>
                <w:szCs w:val="18"/>
                <w:lang w:val="en-US" w:eastAsia="zh-CN"/>
              </w:rPr>
              <w:t>3</w:t>
            </w:r>
            <w:r>
              <w:rPr>
                <w:rFonts w:hint="eastAsia" w:ascii="宋体" w:hAnsi="宋体" w:eastAsia="宋体" w:cs="宋体"/>
                <w:sz w:val="18"/>
                <w:szCs w:val="18"/>
              </w:rPr>
              <w:t>-</w:t>
            </w:r>
            <w:r>
              <w:rPr>
                <w:rFonts w:hint="eastAsia" w:ascii="宋体" w:hAnsi="宋体" w:eastAsia="宋体" w:cs="宋体"/>
                <w:sz w:val="18"/>
                <w:szCs w:val="18"/>
                <w:lang w:val="en-US" w:eastAsia="zh-CN"/>
              </w:rPr>
              <w:t>4</w:t>
            </w:r>
            <w:r>
              <w:rPr>
                <w:rFonts w:hint="eastAsia" w:ascii="宋体" w:hAnsi="宋体" w:eastAsia="宋体" w:cs="宋体"/>
                <w:sz w:val="18"/>
                <w:szCs w:val="18"/>
              </w:rPr>
              <w:t>分，一般得</w:t>
            </w:r>
            <w:r>
              <w:rPr>
                <w:rFonts w:hint="eastAsia" w:ascii="宋体" w:hAnsi="宋体" w:eastAsia="宋体" w:cs="宋体"/>
                <w:sz w:val="18"/>
                <w:szCs w:val="18"/>
                <w:lang w:val="en-US" w:eastAsia="zh-CN"/>
              </w:rPr>
              <w:t>1</w:t>
            </w: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分。</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注：包括但不限于库房设施设备等</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lang w:val="en-US" w:eastAsia="zh-CN"/>
              </w:rPr>
            </w:pPr>
          </w:p>
        </w:tc>
        <w:tc>
          <w:tcPr>
            <w:tcW w:w="1175" w:type="dxa"/>
            <w:gridSpan w:val="2"/>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档案管理工作大纲</w:t>
            </w: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安全措施</w:t>
            </w:r>
          </w:p>
        </w:tc>
        <w:tc>
          <w:tcPr>
            <w:tcW w:w="67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c>
          <w:tcPr>
            <w:tcW w:w="5245"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根据</w:t>
            </w:r>
            <w:r>
              <w:rPr>
                <w:rFonts w:hint="eastAsia" w:ascii="宋体" w:hAnsi="宋体" w:eastAsia="宋体" w:cs="宋体"/>
                <w:sz w:val="18"/>
                <w:szCs w:val="18"/>
                <w:lang w:val="en-US" w:eastAsia="zh-CN"/>
              </w:rPr>
              <w:t>响应人提供的</w:t>
            </w:r>
            <w:r>
              <w:rPr>
                <w:rFonts w:hint="eastAsia" w:ascii="宋体" w:hAnsi="宋体" w:eastAsia="宋体" w:cs="宋体"/>
                <w:sz w:val="18"/>
                <w:szCs w:val="18"/>
              </w:rPr>
              <w:t>库房安全防护措施、智能化管理措施的完整性、可实施性等方面</w:t>
            </w:r>
            <w:r>
              <w:rPr>
                <w:rFonts w:hint="eastAsia" w:ascii="宋体" w:hAnsi="宋体" w:eastAsia="宋体" w:cs="宋体"/>
                <w:sz w:val="18"/>
                <w:szCs w:val="18"/>
                <w:lang w:val="en-US" w:eastAsia="zh-CN"/>
              </w:rPr>
              <w:t>进行评审</w:t>
            </w:r>
            <w:r>
              <w:rPr>
                <w:rFonts w:hint="eastAsia" w:ascii="宋体" w:hAnsi="宋体" w:eastAsia="宋体" w:cs="宋体"/>
                <w:sz w:val="18"/>
                <w:szCs w:val="18"/>
              </w:rPr>
              <w:t>，优得4-5分，良得2-3分，一般得0-1分。</w:t>
            </w:r>
            <w:r>
              <w:rPr>
                <w:rFonts w:hint="eastAsia" w:ascii="宋体" w:hAnsi="宋体" w:eastAsia="宋体" w:cs="宋体"/>
                <w:sz w:val="18"/>
                <w:szCs w:val="18"/>
                <w:lang w:val="en-US" w:eastAsia="zh-CN"/>
              </w:rPr>
              <w:t>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lang w:val="en-US" w:eastAsia="zh-CN"/>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管理制度</w:t>
            </w:r>
          </w:p>
        </w:tc>
        <w:tc>
          <w:tcPr>
            <w:tcW w:w="67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根据</w:t>
            </w:r>
            <w:r>
              <w:rPr>
                <w:rFonts w:hint="eastAsia" w:ascii="宋体" w:hAnsi="宋体" w:eastAsia="宋体" w:cs="宋体"/>
                <w:sz w:val="18"/>
                <w:szCs w:val="18"/>
                <w:lang w:val="en-US" w:eastAsia="zh-CN"/>
              </w:rPr>
              <w:t>响应人提供</w:t>
            </w:r>
            <w:r>
              <w:rPr>
                <w:rFonts w:hint="eastAsia" w:ascii="宋体" w:hAnsi="宋体" w:eastAsia="宋体" w:cs="宋体"/>
                <w:sz w:val="18"/>
                <w:szCs w:val="18"/>
              </w:rPr>
              <w:t>的保密管理、应急管理、风险管理、员工管理制度等方面</w:t>
            </w:r>
            <w:r>
              <w:rPr>
                <w:rFonts w:hint="eastAsia" w:ascii="宋体" w:hAnsi="宋体" w:eastAsia="宋体" w:cs="宋体"/>
                <w:sz w:val="18"/>
                <w:szCs w:val="18"/>
                <w:lang w:val="en-US" w:eastAsia="zh-CN"/>
              </w:rPr>
              <w:t>进行评审</w:t>
            </w:r>
            <w:r>
              <w:rPr>
                <w:rFonts w:hint="eastAsia" w:ascii="宋体" w:hAnsi="宋体" w:eastAsia="宋体" w:cs="宋体"/>
                <w:sz w:val="18"/>
                <w:szCs w:val="18"/>
              </w:rPr>
              <w:t>，优得4-</w:t>
            </w:r>
            <w:r>
              <w:rPr>
                <w:rFonts w:hint="eastAsia" w:ascii="宋体" w:hAnsi="宋体" w:eastAsia="宋体" w:cs="宋体"/>
                <w:sz w:val="18"/>
                <w:szCs w:val="18"/>
                <w:lang w:val="en-US" w:eastAsia="zh-CN"/>
              </w:rPr>
              <w:t>5</w:t>
            </w:r>
            <w:r>
              <w:rPr>
                <w:rFonts w:hint="eastAsia" w:ascii="宋体" w:hAnsi="宋体" w:eastAsia="宋体" w:cs="宋体"/>
                <w:sz w:val="18"/>
                <w:szCs w:val="18"/>
              </w:rPr>
              <w:t>分，良得2-3分，一般得0-1分。</w:t>
            </w:r>
          </w:p>
        </w:tc>
      </w:tr>
    </w:tbl>
    <w:p>
      <w:pPr>
        <w:spacing w:line="440" w:lineRule="exact"/>
        <w:ind w:firstLine="480" w:firstLineChars="200"/>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三、响应人不足的情形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宋体" w:hAnsi="宋体" w:cs="宋体"/>
          <w:sz w:val="24"/>
          <w:szCs w:val="24"/>
        </w:rPr>
        <w:t>有下列情形之一的，比选人将重新组织比选：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eastAsia="宋体" w:cs="宋体"/>
          <w:sz w:val="24"/>
          <w:szCs w:val="24"/>
          <w:lang w:eastAsia="zh-CN"/>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方正黑体_GBK" w:hAnsi="方正黑体_GBK" w:eastAsia="方正黑体_GBK" w:cs="方正黑体_GBK"/>
          <w:bCs/>
          <w:sz w:val="24"/>
          <w:szCs w:val="24"/>
        </w:rPr>
        <w:t>四、比选有效期</w:t>
      </w:r>
      <w:r>
        <w:rPr>
          <w:rFonts w:hint="eastAsia" w:ascii="宋体" w:hAnsi="宋体" w:cs="宋体"/>
          <w:sz w:val="24"/>
          <w:szCs w:val="24"/>
        </w:rPr>
        <w:t>：90日历天。（从提交响应文件截止日起计算）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方正黑体_GBK" w:hAnsi="方正黑体_GBK" w:eastAsia="方正黑体_GBK" w:cs="方正黑体_GBK"/>
          <w:bCs/>
          <w:color w:val="auto"/>
          <w:sz w:val="24"/>
          <w:szCs w:val="24"/>
        </w:rPr>
        <w:t>五、付款方式</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1.住院病案箱托管服务原则上按季支付，最终以移库至中</w:t>
      </w:r>
      <w:r>
        <w:rPr>
          <w:rFonts w:hint="eastAsia" w:ascii="宋体" w:hAnsi="宋体" w:cs="宋体"/>
          <w:sz w:val="24"/>
          <w:szCs w:val="24"/>
          <w:lang w:val="en-US" w:eastAsia="zh-CN"/>
        </w:rPr>
        <w:t>选人</w:t>
      </w:r>
      <w:r>
        <w:rPr>
          <w:rFonts w:hint="eastAsia" w:ascii="宋体" w:hAnsi="宋体" w:cs="宋体"/>
          <w:sz w:val="24"/>
          <w:szCs w:val="24"/>
        </w:rPr>
        <w:t>病案管理中心且双方双人核对数量、存储日期确认后，30天内支付当季度的托管费用。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2.临时搬运、病案调阅配送及永久下架等服务完成且双方签字之日起30日内支付相应费用。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方正黑体_GBK" w:hAnsi="方正黑体_GBK" w:eastAsia="方正黑体_GBK" w:cs="方正黑体_GBK"/>
          <w:bCs/>
          <w:sz w:val="24"/>
          <w:szCs w:val="24"/>
          <w:lang w:val="en-US" w:eastAsia="zh-CN"/>
        </w:rPr>
        <w:t>八</w:t>
      </w:r>
      <w:r>
        <w:rPr>
          <w:rFonts w:hint="eastAsia" w:ascii="方正黑体_GBK" w:hAnsi="方正黑体_GBK" w:eastAsia="方正黑体_GBK" w:cs="方正黑体_GBK"/>
          <w:bCs/>
          <w:sz w:val="24"/>
          <w:szCs w:val="24"/>
        </w:rPr>
        <w:t>、响应文件的组成</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bookmarkStart w:id="0" w:name="_Toc256249129"/>
      <w:bookmarkStart w:id="1" w:name="_Toc12789069"/>
      <w:r>
        <w:rPr>
          <w:rFonts w:hint="eastAsia" w:ascii="宋体" w:hAnsi="宋体"/>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营业执照副本；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技术部分；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0" w:firstLineChars="200"/>
        <w:rPr>
          <w:rFonts w:ascii="宋体"/>
          <w:sz w:val="24"/>
          <w:szCs w:val="24"/>
        </w:rPr>
      </w:pPr>
      <w:r>
        <w:rPr>
          <w:rFonts w:hint="eastAsia" w:ascii="方正黑体_GBK" w:hAnsi="方正黑体_GBK" w:eastAsia="方正黑体_GBK" w:cs="方正黑体_GBK"/>
          <w:bCs/>
          <w:sz w:val="24"/>
          <w:szCs w:val="24"/>
          <w:lang w:val="en-US" w:eastAsia="zh-CN"/>
        </w:rPr>
        <w:t>九</w:t>
      </w:r>
      <w:r>
        <w:rPr>
          <w:rFonts w:hint="eastAsia" w:ascii="方正黑体_GBK" w:hAnsi="方正黑体_GBK" w:eastAsia="方正黑体_GBK" w:cs="方正黑体_GBK"/>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0" w:firstLineChars="200"/>
        <w:rPr>
          <w:rFonts w:ascii="宋体" w:cs="宋体"/>
          <w:sz w:val="24"/>
          <w:szCs w:val="24"/>
        </w:rPr>
      </w:pPr>
      <w:r>
        <w:rPr>
          <w:rFonts w:hint="eastAsia" w:ascii="方正黑体_GBK" w:hAnsi="方正黑体_GBK" w:eastAsia="方正黑体_GBK" w:cs="方正黑体_GBK"/>
          <w:bCs/>
          <w:sz w:val="24"/>
          <w:szCs w:val="24"/>
          <w:lang w:val="en-US" w:eastAsia="zh-CN"/>
        </w:rPr>
        <w:t>十</w:t>
      </w:r>
      <w:r>
        <w:rPr>
          <w:rFonts w:hint="eastAsia" w:ascii="方正黑体_GBK" w:hAnsi="方正黑体_GBK" w:eastAsia="方正黑体_GBK" w:cs="方正黑体_GBK"/>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Cs/>
          <w:sz w:val="24"/>
          <w:szCs w:val="24"/>
        </w:rPr>
      </w:pPr>
      <w:r>
        <w:rPr>
          <w:rFonts w:hint="eastAsia" w:ascii="宋体" w:hAnsi="宋体" w:cs="宋体"/>
          <w:b/>
          <w:bCs w:val="0"/>
          <w:sz w:val="24"/>
          <w:szCs w:val="24"/>
          <w:lang w:val="en-US" w:eastAsia="zh-CN"/>
        </w:rPr>
        <w:t>十一</w:t>
      </w:r>
      <w:r>
        <w:rPr>
          <w:rFonts w:hint="eastAsia" w:ascii="宋体" w:hAnsi="宋体" w:cs="宋体"/>
          <w:bCs/>
          <w:sz w:val="24"/>
          <w:szCs w:val="24"/>
        </w:rPr>
        <w:t>、若响应人提供虚假材料将按作废处理。</w:t>
      </w:r>
    </w:p>
    <w:p>
      <w:pPr>
        <w:spacing w:line="440" w:lineRule="exact"/>
        <w:ind w:firstLine="482" w:firstLineChars="200"/>
        <w:rPr>
          <w:rFonts w:ascii="宋体" w:cs="宋体"/>
          <w:bCs/>
          <w:sz w:val="24"/>
          <w:szCs w:val="24"/>
        </w:rPr>
      </w:pPr>
      <w:r>
        <w:rPr>
          <w:rFonts w:hint="eastAsia" w:ascii="宋体" w:hAnsi="宋体" w:cs="宋体"/>
          <w:b/>
          <w:bCs w:val="0"/>
          <w:sz w:val="24"/>
          <w:szCs w:val="24"/>
        </w:rPr>
        <w:t>十</w:t>
      </w:r>
      <w:r>
        <w:rPr>
          <w:rFonts w:hint="eastAsia" w:ascii="宋体" w:hAnsi="宋体" w:cs="宋体"/>
          <w:b/>
          <w:bCs w:val="0"/>
          <w:sz w:val="24"/>
          <w:szCs w:val="24"/>
          <w:lang w:val="en-US" w:eastAsia="zh-CN"/>
        </w:rPr>
        <w:t>二</w:t>
      </w:r>
      <w:r>
        <w:rPr>
          <w:rFonts w:hint="eastAsia" w:ascii="宋体" w:hAnsi="宋体" w:cs="宋体"/>
          <w:bCs/>
          <w:sz w:val="24"/>
          <w:szCs w:val="24"/>
        </w:rPr>
        <w:t>、如有未尽事宜，最终解释权在比选方。</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 xml:space="preserve">三章  </w:t>
      </w:r>
      <w:r>
        <w:rPr>
          <w:rFonts w:hint="eastAsia" w:ascii="宋体" w:hAnsi="宋体" w:cs="宋体"/>
          <w:b/>
          <w:bCs/>
          <w:sz w:val="24"/>
          <w:szCs w:val="24"/>
          <w:lang w:val="en-US" w:eastAsia="zh-CN"/>
        </w:rPr>
        <w:t>项目要求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总体要求</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人应保证其提供的病案管理工具符合合同规定的质量、规格、性能，并按照国际、国家及专业标准检验合格。</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由于此次进行服务比选、</w:t>
      </w:r>
      <w:r>
        <w:rPr>
          <w:rFonts w:hint="eastAsia" w:ascii="宋体" w:hAnsi="宋体" w:eastAsia="宋体" w:cs="宋体"/>
          <w:sz w:val="24"/>
          <w:szCs w:val="24"/>
          <w:lang w:val="en-US" w:eastAsia="zh-CN"/>
        </w:rPr>
        <w:t>响应人</w:t>
      </w:r>
      <w:r>
        <w:rPr>
          <w:rFonts w:hint="eastAsia" w:ascii="宋体" w:hAnsi="宋体" w:eastAsia="宋体" w:cs="宋体"/>
          <w:sz w:val="24"/>
          <w:szCs w:val="24"/>
        </w:rPr>
        <w:t>应派专业技术人员免费对采购方人员进行培训，且应在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文件中做出有关服务明确承诺。</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cs="宋体"/>
          <w:sz w:val="24"/>
          <w:szCs w:val="24"/>
          <w:lang w:val="en-US" w:eastAsia="zh-CN"/>
        </w:rPr>
        <w:t>响应人</w:t>
      </w:r>
      <w:r>
        <w:rPr>
          <w:rFonts w:hint="eastAsia" w:ascii="宋体" w:hAnsi="宋体" w:eastAsia="宋体" w:cs="宋体"/>
          <w:sz w:val="24"/>
          <w:szCs w:val="24"/>
        </w:rPr>
        <w:t>应向我方提供详细的验收标准、验收手册和验收报告，采购</w:t>
      </w:r>
      <w:r>
        <w:rPr>
          <w:rFonts w:hint="eastAsia" w:ascii="宋体" w:hAnsi="宋体" w:eastAsia="宋体" w:cs="宋体"/>
          <w:sz w:val="24"/>
          <w:szCs w:val="24"/>
          <w:lang w:val="en-US" w:eastAsia="zh-CN"/>
        </w:rPr>
        <w:t>人</w:t>
      </w:r>
      <w:r>
        <w:rPr>
          <w:rFonts w:hint="eastAsia" w:ascii="宋体" w:hAnsi="宋体" w:eastAsia="宋体" w:cs="宋体"/>
          <w:sz w:val="24"/>
          <w:szCs w:val="24"/>
        </w:rPr>
        <w:t>有权委托国内有资质的单位对服务质量进行校核。</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项目的售后服务应由</w:t>
      </w:r>
      <w:r>
        <w:rPr>
          <w:rFonts w:hint="eastAsia" w:ascii="宋体" w:hAnsi="宋体" w:eastAsia="宋体" w:cs="宋体"/>
          <w:sz w:val="24"/>
          <w:szCs w:val="24"/>
          <w:lang w:val="en-US" w:eastAsia="zh-CN"/>
        </w:rPr>
        <w:t>响应人</w:t>
      </w:r>
      <w:r>
        <w:rPr>
          <w:rFonts w:hint="eastAsia" w:ascii="宋体" w:hAnsi="宋体" w:eastAsia="宋体" w:cs="宋体"/>
          <w:sz w:val="24"/>
          <w:szCs w:val="24"/>
        </w:rPr>
        <w:t>全面负责，应主动配合</w:t>
      </w:r>
      <w:r>
        <w:rPr>
          <w:rFonts w:hint="eastAsia" w:ascii="宋体" w:hAnsi="宋体" w:eastAsia="宋体" w:cs="宋体"/>
          <w:sz w:val="24"/>
          <w:szCs w:val="24"/>
          <w:lang w:val="en-US" w:eastAsia="zh-CN"/>
        </w:rPr>
        <w:t>采购人</w:t>
      </w:r>
      <w:r>
        <w:rPr>
          <w:rFonts w:hint="eastAsia" w:ascii="宋体" w:hAnsi="宋体" w:eastAsia="宋体" w:cs="宋体"/>
          <w:sz w:val="24"/>
          <w:szCs w:val="24"/>
        </w:rPr>
        <w:t>相关科室工作，不得以任何公司内部条规为理由而造成项目延误。</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cs="宋体"/>
          <w:sz w:val="24"/>
          <w:szCs w:val="24"/>
          <w:lang w:val="en-US" w:eastAsia="zh-CN"/>
        </w:rPr>
        <w:t>响应人</w:t>
      </w:r>
      <w:r>
        <w:rPr>
          <w:rFonts w:hint="eastAsia" w:ascii="宋体" w:hAnsi="宋体" w:eastAsia="宋体" w:cs="宋体"/>
          <w:sz w:val="24"/>
          <w:szCs w:val="24"/>
        </w:rPr>
        <w:t>应当严格管理，防止病案遗失、损毁、泄密，病案托管期间，因</w:t>
      </w:r>
      <w:r>
        <w:rPr>
          <w:rFonts w:hint="eastAsia" w:ascii="宋体" w:hAnsi="宋体" w:eastAsia="宋体" w:cs="宋体"/>
          <w:sz w:val="24"/>
          <w:szCs w:val="24"/>
          <w:lang w:val="en-US" w:eastAsia="zh-CN"/>
        </w:rPr>
        <w:t>响应人</w:t>
      </w:r>
      <w:r>
        <w:rPr>
          <w:rFonts w:hint="eastAsia" w:ascii="宋体" w:hAnsi="宋体" w:eastAsia="宋体" w:cs="宋体"/>
          <w:sz w:val="24"/>
          <w:szCs w:val="24"/>
        </w:rPr>
        <w:t>管理不善导致病案遗失、损毁、泄密，</w:t>
      </w:r>
      <w:r>
        <w:rPr>
          <w:rFonts w:hint="eastAsia" w:ascii="宋体" w:hAnsi="宋体" w:eastAsia="宋体" w:cs="宋体"/>
          <w:sz w:val="24"/>
          <w:szCs w:val="24"/>
          <w:lang w:val="en-US" w:eastAsia="zh-CN"/>
        </w:rPr>
        <w:t>响应人</w:t>
      </w:r>
      <w:r>
        <w:rPr>
          <w:rFonts w:hint="eastAsia" w:ascii="宋体" w:hAnsi="宋体" w:eastAsia="宋体" w:cs="宋体"/>
          <w:sz w:val="24"/>
          <w:szCs w:val="24"/>
        </w:rPr>
        <w:t>承担一切法律责任。</w:t>
      </w:r>
    </w:p>
    <w:p>
      <w:pPr>
        <w:keepNext w:val="0"/>
        <w:keepLines w:val="0"/>
        <w:pageBreakBefore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服务要求、服务范围</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存储条码生成与对接</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纸质住院病案打包完成装箱后已有箱号条码与</w:t>
      </w:r>
      <w:r>
        <w:rPr>
          <w:rFonts w:hint="eastAsia" w:ascii="宋体" w:hAnsi="宋体" w:eastAsia="宋体" w:cs="宋体"/>
          <w:sz w:val="24"/>
          <w:szCs w:val="24"/>
          <w:lang w:val="en-US" w:eastAsia="zh-CN"/>
        </w:rPr>
        <w:t>响应人</w:t>
      </w:r>
      <w:r>
        <w:rPr>
          <w:rFonts w:hint="eastAsia" w:ascii="宋体" w:hAnsi="宋体" w:eastAsia="宋体" w:cs="宋体"/>
          <w:sz w:val="24"/>
          <w:szCs w:val="24"/>
        </w:rPr>
        <w:t>生成的箱号管理条码对接，并粘贴至住院病案档案箱进行封存。</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存储空间要求</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采购人</w:t>
      </w:r>
      <w:r>
        <w:rPr>
          <w:rFonts w:hint="eastAsia" w:ascii="宋体" w:hAnsi="宋体" w:eastAsia="宋体" w:cs="宋体"/>
          <w:sz w:val="24"/>
          <w:szCs w:val="24"/>
        </w:rPr>
        <w:t>存放需要，</w:t>
      </w:r>
      <w:r>
        <w:rPr>
          <w:rFonts w:hint="eastAsia" w:ascii="宋体" w:hAnsi="宋体" w:eastAsia="宋体" w:cs="宋体"/>
          <w:sz w:val="24"/>
          <w:szCs w:val="24"/>
          <w:lang w:val="en-US" w:eastAsia="zh-CN"/>
        </w:rPr>
        <w:t>响应人</w:t>
      </w:r>
      <w:r>
        <w:rPr>
          <w:rFonts w:hint="eastAsia" w:ascii="宋体" w:hAnsi="宋体" w:eastAsia="宋体" w:cs="宋体"/>
          <w:sz w:val="24"/>
          <w:szCs w:val="24"/>
        </w:rPr>
        <w:t>应考虑到</w:t>
      </w:r>
      <w:r>
        <w:rPr>
          <w:rFonts w:hint="eastAsia" w:ascii="宋体" w:hAnsi="宋体" w:eastAsia="宋体" w:cs="宋体"/>
          <w:sz w:val="24"/>
          <w:szCs w:val="24"/>
          <w:lang w:val="en-US" w:eastAsia="zh-CN"/>
        </w:rPr>
        <w:t>采购人</w:t>
      </w:r>
      <w:r>
        <w:rPr>
          <w:rFonts w:hint="eastAsia" w:ascii="宋体" w:hAnsi="宋体" w:eastAsia="宋体" w:cs="宋体"/>
          <w:sz w:val="24"/>
          <w:szCs w:val="24"/>
        </w:rPr>
        <w:t>由于业务增量须备足够存放空间。</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住院病案箱托管交接</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严格管理，明确责任，严格执行安全保密管理制度，确保档案的安全；严格落实质量管理措施，各关键工作环节须安排有工作经验的档案专业人员进行实时监督和质量管控，确保各环节工作符合规范和质量要求，建立完整、规范的工作记录。</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（2）双方代表在采购人单位档案库房内清点病案箱号、病案箱数,并在记录单上进行双方双人复核签字盖章，记录单一式两份，双方各执一份。</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响应人</w:t>
      </w:r>
      <w:r>
        <w:rPr>
          <w:rFonts w:hint="eastAsia" w:ascii="宋体" w:hAnsi="宋体" w:eastAsia="宋体" w:cs="宋体"/>
          <w:sz w:val="24"/>
          <w:szCs w:val="24"/>
        </w:rPr>
        <w:t>在交接移库完成后30个工作日内给采购人提供纸质病案箱号清单等各种统计报表。</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病案调阅服务</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eastAsia="宋体" w:cs="宋体"/>
          <w:sz w:val="24"/>
          <w:szCs w:val="24"/>
          <w:lang w:val="en-US" w:eastAsia="zh-CN"/>
        </w:rPr>
        <w:t>采购人</w:t>
      </w:r>
      <w:r>
        <w:rPr>
          <w:rFonts w:hint="eastAsia" w:ascii="宋体" w:hAnsi="宋体" w:eastAsia="宋体" w:cs="宋体"/>
          <w:sz w:val="24"/>
          <w:szCs w:val="24"/>
        </w:rPr>
        <w:t>调阅、查阅病案时限要求（工作日9:00-17:00，紧急状态下2小时内提供响应服务）。未经</w:t>
      </w:r>
      <w:r>
        <w:rPr>
          <w:rFonts w:hint="eastAsia" w:ascii="宋体" w:hAnsi="宋体" w:eastAsia="宋体" w:cs="宋体"/>
          <w:sz w:val="24"/>
          <w:szCs w:val="24"/>
          <w:lang w:val="en-US" w:eastAsia="zh-CN"/>
        </w:rPr>
        <w:t>采购人</w:t>
      </w:r>
      <w:r>
        <w:rPr>
          <w:rFonts w:hint="eastAsia" w:ascii="宋体" w:hAnsi="宋体" w:eastAsia="宋体" w:cs="宋体"/>
          <w:sz w:val="24"/>
          <w:szCs w:val="24"/>
        </w:rPr>
        <w:t>许可，不得向</w:t>
      </w:r>
      <w:r>
        <w:rPr>
          <w:rFonts w:hint="eastAsia" w:ascii="宋体" w:hAnsi="宋体" w:eastAsia="宋体" w:cs="宋体"/>
          <w:sz w:val="24"/>
          <w:szCs w:val="24"/>
          <w:lang w:val="en-US" w:eastAsia="zh-CN"/>
        </w:rPr>
        <w:t>采购人</w:t>
      </w:r>
      <w:r>
        <w:rPr>
          <w:rFonts w:hint="eastAsia" w:ascii="宋体" w:hAnsi="宋体" w:eastAsia="宋体" w:cs="宋体"/>
          <w:sz w:val="24"/>
          <w:szCs w:val="24"/>
        </w:rPr>
        <w:t>未委托的工作人员提供查阅、调阅病案服务，并有完整的调阅登记，在合同期满后，登记记录移交给采购方。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配送服务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配送时间要求：常规档案配送服务在获取需求信息后24小时送达，紧急档案配送服务在12小时内送达，节假日除外。</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kern w:val="0"/>
          <w:sz w:val="24"/>
          <w:szCs w:val="24"/>
        </w:rPr>
        <w:t>下架服务</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合同终止，永久调出及销毁时办理，从病案库房货架搬运至上卸货平台，交接清点病案箱号、病案箱数,并在记录单上进行双方双人复核签字盖章。</w:t>
      </w:r>
    </w:p>
    <w:p>
      <w:pPr>
        <w:keepNext w:val="0"/>
        <w:keepLines w:val="0"/>
        <w:pageBreakBefore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库房要求</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响应人</w:t>
      </w:r>
      <w:r>
        <w:rPr>
          <w:rFonts w:hint="eastAsia" w:ascii="宋体" w:hAnsi="宋体" w:eastAsia="宋体" w:cs="宋体"/>
          <w:sz w:val="24"/>
          <w:szCs w:val="24"/>
        </w:rPr>
        <w:t>档案库房应有符合《档案馆建筑设计规范》（JGJ25-2010）、《档案馆建设标准》（建标103-2008）的档案存放安全要求；库房空余容量需满足本项目纸质病案存放的需求。库房建筑面积≥5000平方。</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人所提供的档案库房应未涉及任何法律纠纷、未被查封，如因纠纷而产生的任何后果，由</w:t>
      </w:r>
      <w:r>
        <w:rPr>
          <w:rFonts w:hint="eastAsia" w:ascii="宋体" w:hAnsi="宋体" w:eastAsia="宋体" w:cs="宋体"/>
          <w:sz w:val="24"/>
          <w:szCs w:val="24"/>
          <w:lang w:val="en-US" w:eastAsia="zh-CN"/>
        </w:rPr>
        <w:t>响应</w:t>
      </w:r>
      <w:r>
        <w:rPr>
          <w:rFonts w:hint="eastAsia" w:ascii="宋体" w:hAnsi="宋体" w:eastAsia="宋体" w:cs="宋体"/>
          <w:sz w:val="24"/>
          <w:szCs w:val="24"/>
        </w:rPr>
        <w:t>人负责，并承担采购人的相关损失，确保档案长期存放的稳定性。库房自有的提供权属证明，若是租赁的提供租赁合同。</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人档案库房为必须专用，做到办公室、阅览室、其他技术用房、档案库房隔离，库房内禁止存放与档案无关的其他物品。</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4.按照档案库房必须符合《中华人民共和国档案法》的相关 “九防”要求，即防潮、防水、防火、防盗、防光及防紫外线照射、防高温、防尘、防虫、防鼠，认真落实好库内档案防护措施。</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（1）防水、防潮。库房必须采取可靠的防潮、防水措施，必须设置必要的机械通风或空调设备。库区内比库区外地面应高出地面，当采用水消防时，应设置排水口。</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（2）防火。档案库房内存放均为纸质病案，所提供的档案库房按照GB 50140—2005、DA/T 45—2009、等标准配置消防自动灭火设施，库房内应采用防火门。所提供的档案库房应经过国家相关部门的消防验收及检查。灭火介质不能对档案产生二次损害，不能污染环境。档案装具、档案库房装修履行时所用的材料应为阻燃材料。严禁吸烟和使用明火；档案库房在正式启用前应通过消防部门的验收，并提供相关证明材料。如果国家相关法律法规的新的要求出台，必须强制满足纸质档案管理要求的库房管理条件。</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3）防盗。档案库房门要为防盗门，档案库房如有外遮阳设施时，要做防盗处理。楼出入口、围墙周围、楼层、库房四重无视角全覆盖视频安防监控系统，监控视频数据保存90天以上；库区内每个库房设防盗报警系统，与110公安系统联接；出入口及库房均有设智能门禁系统。保安24小时值班，并定期内库房内外进行每2小时巡更。提供消防相关证明材料。</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（4）防光防紫外线。档案库房要安装防光窗帘遮光窗帘，遮光率要求达到95%以上。库房采用无紫外线照明，采用封闭式档案装具，给档案更好的安全保护。</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防高温。档案库房温湿度实行实时监控，有专业空调设备设施调节库房温湿度，数据保存不少于24个月，人工记录数据不少于2次/天。乙方库房管理人员应每日定时进行库房巡查，发现安全隐患和问题及时处理，并做好记录，确保档案的完整与安全。档案库房温度控制在14-24℃，昼夜变化不大于2℃,相对湿度控制在45%-60%，昼夜变化不大于5%。</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6）防尘。档案库房要远离污染源，并具备较好的封闭功能。要有通风设施和净化空气设备。档案库房墙壁粉刷材料要符合环保要求。要配备消毒设备对进出库档案进行消毒以防档案污染。应配备吸尘器，对档案库房除尘。</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（7）防虫。档案库房要保持清洁，库房及档案柜架内要放置适量的防虫剂。利用臭氧消毒设备每月进行一次消毒，消毒时档案柜架门要敞开，并做好登记工作。</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（8）防鼠。通过放置灭鼠药等办法确保库房内无鼠害。</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（9）利用信息化手段对档案库房及档案进行日常管理及维护。采用智能化管理系统，对库房档案存放智能化定位，便于快速查阅。对库房进行档案出库、档案入库、档案调阅、档案盘点等系统化管理。</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rPr>
        <w:t>安全保密要求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1.采购人提供的全部文件资料，均属保密内容，未经采购人书面同意，不得擅自利用或对外发表或披露。违反前述约定的，</w:t>
      </w:r>
      <w:r>
        <w:rPr>
          <w:rFonts w:hint="eastAsia" w:ascii="宋体" w:hAnsi="宋体" w:eastAsia="宋体" w:cs="宋体"/>
          <w:sz w:val="24"/>
          <w:szCs w:val="24"/>
          <w:lang w:val="en-US" w:eastAsia="zh-CN"/>
        </w:rPr>
        <w:t>响应人</w:t>
      </w:r>
      <w:r>
        <w:rPr>
          <w:rFonts w:hint="eastAsia" w:ascii="宋体" w:hAnsi="宋体" w:eastAsia="宋体" w:cs="宋体"/>
          <w:sz w:val="24"/>
          <w:szCs w:val="24"/>
        </w:rPr>
        <w:t>应向采购人支付违约金0.5万元人民币，违约金不足以弥补采购人损失的，采购人有权继续追究</w:t>
      </w:r>
      <w:r>
        <w:rPr>
          <w:rFonts w:hint="eastAsia" w:ascii="宋体" w:hAnsi="宋体" w:eastAsia="宋体" w:cs="宋体"/>
          <w:sz w:val="24"/>
          <w:szCs w:val="24"/>
          <w:lang w:val="en-US" w:eastAsia="zh-CN"/>
        </w:rPr>
        <w:t>响应人</w:t>
      </w:r>
      <w:r>
        <w:rPr>
          <w:rFonts w:hint="eastAsia" w:ascii="宋体" w:hAnsi="宋体" w:eastAsia="宋体" w:cs="宋体"/>
          <w:sz w:val="24"/>
          <w:szCs w:val="24"/>
        </w:rPr>
        <w:t>的赔偿责任及相关法律责任。</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响应人</w:t>
      </w:r>
      <w:r>
        <w:rPr>
          <w:rFonts w:hint="eastAsia" w:ascii="宋体" w:hAnsi="宋体" w:eastAsia="宋体" w:cs="宋体"/>
          <w:sz w:val="24"/>
          <w:szCs w:val="24"/>
        </w:rPr>
        <w:t>须制定严密的安全保密措施，严格遵守保密相关规定，严格遵守安全保密制度，确保档案实物和信息数据的安全和保密。严禁将实物携带出保管场地（采购人档案调阅、配送服务除外）。</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响应人</w:t>
      </w:r>
      <w:r>
        <w:rPr>
          <w:rFonts w:hint="eastAsia" w:ascii="宋体" w:hAnsi="宋体" w:eastAsia="宋体" w:cs="宋体"/>
          <w:sz w:val="24"/>
          <w:szCs w:val="24"/>
        </w:rPr>
        <w:t>不得出现丢失、损坏、损毁档案、档案材料内容；泄露档案内容信息（包括档案实物内容信息）；私自圈划、涂改、复制、抽取或伪造档案材料；擅自处理或销毁档案材料等严重违反安全保密要求的行为。如发生以上情况，</w:t>
      </w:r>
      <w:r>
        <w:rPr>
          <w:rFonts w:hint="eastAsia" w:ascii="宋体" w:hAnsi="宋体" w:eastAsia="宋体" w:cs="宋体"/>
          <w:sz w:val="24"/>
          <w:szCs w:val="24"/>
          <w:lang w:val="en-US" w:eastAsia="zh-CN"/>
        </w:rPr>
        <w:t>响应人</w:t>
      </w:r>
      <w:r>
        <w:rPr>
          <w:rFonts w:hint="eastAsia" w:ascii="宋体" w:hAnsi="宋体" w:eastAsia="宋体" w:cs="宋体"/>
          <w:sz w:val="24"/>
          <w:szCs w:val="24"/>
        </w:rPr>
        <w:t>须承担补救责任和损害赔偿责任，直至追究法律责任，采购人有权解除合同。</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4.保密期限自</w:t>
      </w:r>
      <w:r>
        <w:rPr>
          <w:rFonts w:hint="eastAsia" w:ascii="宋体" w:hAnsi="宋体" w:eastAsia="宋体" w:cs="宋体"/>
          <w:sz w:val="24"/>
          <w:szCs w:val="24"/>
          <w:lang w:val="en-US" w:eastAsia="zh-CN"/>
        </w:rPr>
        <w:t>响应人</w:t>
      </w:r>
      <w:r>
        <w:rPr>
          <w:rFonts w:hint="eastAsia" w:ascii="宋体" w:hAnsi="宋体" w:eastAsia="宋体" w:cs="宋体"/>
          <w:sz w:val="24"/>
          <w:szCs w:val="24"/>
        </w:rPr>
        <w:t>接收或知悉</w:t>
      </w:r>
      <w:r>
        <w:rPr>
          <w:rFonts w:hint="eastAsia" w:ascii="宋体" w:hAnsi="宋体" w:eastAsia="宋体" w:cs="宋体"/>
          <w:sz w:val="24"/>
          <w:szCs w:val="24"/>
          <w:lang w:val="en-US" w:eastAsia="zh-CN"/>
        </w:rPr>
        <w:t>采购人</w:t>
      </w:r>
      <w:r>
        <w:rPr>
          <w:rFonts w:hint="eastAsia" w:ascii="宋体" w:hAnsi="宋体" w:eastAsia="宋体" w:cs="宋体"/>
          <w:sz w:val="24"/>
          <w:szCs w:val="24"/>
        </w:rPr>
        <w:t>信息资料之日起至该信息资料公开之日或采购人书面解除供应商保密义务之日止。</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本章内容为符合性审查中的实质性要求，响应人对本章内容列表逐一应对作出响应（无偏离或正偏离）。</w:t>
      </w:r>
      <w:r>
        <w:rPr>
          <w:rFonts w:hint="eastAsia" w:ascii="宋体" w:hAnsi="宋体" w:eastAsia="宋体" w:cs="宋体"/>
          <w:b/>
          <w:bCs/>
          <w:color w:val="auto"/>
          <w:sz w:val="24"/>
          <w:szCs w:val="24"/>
          <w:highlight w:val="none"/>
        </w:rPr>
        <w:t>若不满足按无效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ind w:firstLine="880" w:firstLineChars="200"/>
      </w:pPr>
      <w:r>
        <w:rPr>
          <w:rFonts w:hint="eastAsia" w:ascii="宋体" w:hAnsi="宋体" w:cs="宋体"/>
          <w:bCs/>
          <w:sz w:val="44"/>
          <w:szCs w:val="44"/>
        </w:rPr>
        <w:t>第</w:t>
      </w:r>
      <w:r>
        <w:rPr>
          <w:rFonts w:hint="eastAsia" w:ascii="宋体" w:hAnsi="宋体" w:cs="宋体"/>
          <w:bCs/>
          <w:sz w:val="44"/>
          <w:szCs w:val="44"/>
          <w:lang w:val="en-US" w:eastAsia="zh-CN"/>
        </w:rPr>
        <w:t>四</w:t>
      </w:r>
      <w:r>
        <w:rPr>
          <w:rFonts w:hint="eastAsia" w:ascii="宋体" w:hAnsi="宋体" w:cs="宋体"/>
          <w:bCs/>
          <w:sz w:val="44"/>
          <w:szCs w:val="44"/>
        </w:rPr>
        <w:t>章    部份响应文件格式（可参照）</w:t>
      </w:r>
    </w:p>
    <w:p>
      <w:pPr>
        <w:pStyle w:val="16"/>
        <w:ind w:firstLine="880"/>
        <w:rPr>
          <w:rFonts w:ascii="宋体" w:hAnsi="宋体"/>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sz w:val="32"/>
          <w:szCs w:val="32"/>
          <w:u w:val="single"/>
        </w:rPr>
        <w:t xml:space="preserve">                               </w:t>
      </w:r>
      <w:r>
        <w:rPr>
          <w:rFonts w:hint="eastAsia"/>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sz w:val="64"/>
          <w:szCs w:val="64"/>
        </w:rPr>
      </w:pPr>
      <w:r>
        <w:rPr>
          <w:rFonts w:hint="eastAsia"/>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hint="eastAsia" w:ascii="宋体" w:hAnsi="宋体"/>
          <w:sz w:val="24"/>
          <w:szCs w:val="24"/>
        </w:rPr>
      </w:pPr>
      <w:r>
        <w:rPr>
          <w:rFonts w:hint="eastAsia" w:ascii="宋体" w:hAnsi="宋体"/>
          <w:sz w:val="24"/>
          <w:szCs w:val="24"/>
        </w:rPr>
        <w:t>四、技术部分；</w:t>
      </w:r>
    </w:p>
    <w:p>
      <w:pPr>
        <w:spacing w:line="480" w:lineRule="exact"/>
        <w:ind w:firstLine="480" w:firstLineChars="200"/>
        <w:jc w:val="left"/>
        <w:rPr>
          <w:rFonts w:ascii="宋体" w:hAnsi="宋体"/>
          <w:sz w:val="24"/>
          <w:szCs w:val="24"/>
        </w:rPr>
      </w:pPr>
      <w:r>
        <w:rPr>
          <w:rFonts w:hint="eastAsia" w:ascii="宋体" w:hAnsi="宋体"/>
          <w:sz w:val="24"/>
          <w:szCs w:val="24"/>
        </w:rPr>
        <w:t>五、商务部分；</w:t>
      </w:r>
    </w:p>
    <w:p>
      <w:pPr>
        <w:spacing w:line="480" w:lineRule="exact"/>
        <w:ind w:firstLine="480" w:firstLineChars="200"/>
        <w:jc w:val="left"/>
        <w:rPr>
          <w:rFonts w:ascii="宋体" w:hAnsi="宋体"/>
          <w:sz w:val="24"/>
          <w:szCs w:val="24"/>
        </w:rPr>
      </w:pPr>
      <w:r>
        <w:rPr>
          <w:rFonts w:hint="eastAsia" w:ascii="宋体" w:hAnsi="宋体"/>
          <w:sz w:val="24"/>
          <w:szCs w:val="24"/>
        </w:rPr>
        <w:t>六、其它须说明材料。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pStyle w:val="2"/>
      </w:pPr>
    </w:p>
    <w:p>
      <w:pPr>
        <w:tabs>
          <w:tab w:val="left" w:pos="360"/>
        </w:tabs>
        <w:spacing w:afterLines="50" w:line="480" w:lineRule="exact"/>
        <w:jc w:val="left"/>
        <w:rPr>
          <w:rFonts w:ascii="宋体" w:hAnsi="宋体" w:cs="宋体"/>
          <w:bCs/>
        </w:rPr>
      </w:pPr>
    </w:p>
    <w:p>
      <w:pPr>
        <w:spacing w:line="400" w:lineRule="exact"/>
        <w:jc w:val="center"/>
        <w:rPr>
          <w:rFonts w:ascii="宋体" w:hAnsi="宋体"/>
          <w:sz w:val="32"/>
          <w:szCs w:val="32"/>
        </w:rPr>
      </w:pPr>
      <w:r>
        <w:rPr>
          <w:rFonts w:ascii="宋体" w:hAnsi="宋体"/>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lang w:val="en-US" w:eastAsia="zh-CN"/>
        </w:rPr>
        <w:t>报价函中的</w:t>
      </w:r>
      <w:r>
        <w:rPr>
          <w:rFonts w:hint="eastAsia" w:asciiTheme="minorEastAsia" w:hAnsiTheme="minorEastAsia"/>
          <w:sz w:val="24"/>
          <w:szCs w:val="24"/>
        </w:rPr>
        <w:t>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（4）技术部分；</w:t>
      </w:r>
    </w:p>
    <w:p>
      <w:pPr>
        <w:spacing w:line="460" w:lineRule="exact"/>
        <w:ind w:firstLine="480" w:firstLineChars="200"/>
        <w:jc w:val="left"/>
        <w:rPr>
          <w:rFonts w:ascii="宋体" w:hAnsi="宋体"/>
          <w:sz w:val="24"/>
          <w:szCs w:val="24"/>
        </w:rPr>
      </w:pPr>
      <w:r>
        <w:rPr>
          <w:rFonts w:hint="eastAsia" w:ascii="宋体" w:hAnsi="宋体"/>
          <w:sz w:val="24"/>
          <w:szCs w:val="24"/>
        </w:rPr>
        <w:t>（5）商务部分；</w:t>
      </w:r>
    </w:p>
    <w:p>
      <w:pPr>
        <w:spacing w:line="460" w:lineRule="exact"/>
        <w:ind w:firstLine="480" w:firstLineChars="200"/>
        <w:jc w:val="left"/>
        <w:rPr>
          <w:rFonts w:ascii="宋体" w:hAnsi="宋体"/>
          <w:sz w:val="24"/>
          <w:szCs w:val="24"/>
        </w:rPr>
      </w:pPr>
      <w:r>
        <w:rPr>
          <w:rFonts w:hint="eastAsia" w:ascii="宋体" w:hAnsi="宋体"/>
          <w:sz w:val="24"/>
          <w:szCs w:val="24"/>
        </w:rPr>
        <w:t>（6）其它须说明材料。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b/>
          <w:bCs/>
          <w:sz w:val="32"/>
          <w:szCs w:val="32"/>
        </w:rPr>
      </w:pPr>
      <w:r>
        <w:rPr>
          <w:rFonts w:hint="eastAsia" w:ascii="宋体" w:hAnsi="宋体"/>
          <w:b/>
          <w:bCs/>
          <w:sz w:val="32"/>
          <w:szCs w:val="32"/>
        </w:rPr>
        <w:t>比选报价函</w:t>
      </w:r>
    </w:p>
    <w:p>
      <w:pPr>
        <w:spacing w:line="400" w:lineRule="exact"/>
        <w:jc w:val="center"/>
        <w:rPr>
          <w:rFonts w:ascii="宋体" w:hAnsi="宋体"/>
          <w:sz w:val="32"/>
          <w:szCs w:val="32"/>
        </w:rPr>
      </w:pPr>
    </w:p>
    <w:tbl>
      <w:tblPr>
        <w:tblStyle w:val="18"/>
        <w:tblW w:w="86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5"/>
        <w:gridCol w:w="2693"/>
        <w:gridCol w:w="1588"/>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528" w:type="dxa"/>
            <w:gridSpan w:val="2"/>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服务项目</w:t>
            </w:r>
          </w:p>
        </w:tc>
        <w:tc>
          <w:tcPr>
            <w:tcW w:w="1588"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rPr>
              <w:t>最高限价</w:t>
            </w:r>
          </w:p>
        </w:tc>
        <w:tc>
          <w:tcPr>
            <w:tcW w:w="1525" w:type="dxa"/>
            <w:vAlign w:val="center"/>
          </w:tcPr>
          <w:p>
            <w:pPr>
              <w:jc w:val="center"/>
              <w:rPr>
                <w:rFonts w:hint="eastAsia" w:ascii="Times New Roman" w:hAnsi="Times New Roman" w:cs="Times New Roman"/>
                <w:sz w:val="21"/>
                <w:szCs w:val="21"/>
              </w:rPr>
            </w:pPr>
            <w:r>
              <w:rPr>
                <w:rFonts w:hint="eastAsia" w:cs="Times New Roman"/>
                <w:sz w:val="21"/>
                <w:szCs w:val="21"/>
                <w:lang w:val="en-US" w:eastAsia="zh-CN"/>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restart"/>
            <w:vAlign w:val="center"/>
          </w:tcPr>
          <w:p>
            <w:pPr>
              <w:rPr>
                <w:rFonts w:ascii="Times New Roman" w:hAnsi="Times New Roman" w:cs="Times New Roman"/>
                <w:sz w:val="21"/>
                <w:szCs w:val="21"/>
              </w:rPr>
            </w:pPr>
            <w:r>
              <w:rPr>
                <w:rFonts w:hint="eastAsia" w:ascii="Times New Roman" w:hAnsi="Times New Roman" w:cs="Times New Roman"/>
                <w:sz w:val="21"/>
                <w:szCs w:val="21"/>
              </w:rPr>
              <w:t>首次入库服务</w:t>
            </w:r>
          </w:p>
        </w:tc>
        <w:tc>
          <w:tcPr>
            <w:tcW w:w="2693"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服务费</w:t>
            </w:r>
            <w:r>
              <w:rPr>
                <w:rFonts w:hint="eastAsia" w:ascii="Times New Roman" w:hAnsi="Times New Roman" w:cs="Times New Roman"/>
                <w:sz w:val="21"/>
                <w:szCs w:val="21"/>
                <w:lang w:val="en-US" w:eastAsia="zh-CN"/>
              </w:rPr>
              <w:t>一</w:t>
            </w:r>
            <w:r>
              <w:rPr>
                <w:rFonts w:hint="eastAsia" w:ascii="Times New Roman" w:hAnsi="Times New Roman" w:cs="Times New Roman"/>
                <w:sz w:val="21"/>
                <w:szCs w:val="21"/>
              </w:rPr>
              <w:t>：</w:t>
            </w:r>
          </w:p>
          <w:p>
            <w:pPr>
              <w:rPr>
                <w:rFonts w:hint="eastAsia" w:ascii="Times New Roman" w:hAnsi="Times New Roman" w:cs="Times New Roman"/>
                <w:sz w:val="21"/>
                <w:szCs w:val="21"/>
              </w:rPr>
            </w:pPr>
            <w:r>
              <w:rPr>
                <w:rFonts w:hint="eastAsia" w:ascii="Times New Roman" w:hAnsi="Times New Roman" w:cs="Times New Roman"/>
                <w:sz w:val="21"/>
                <w:szCs w:val="21"/>
              </w:rPr>
              <w:t>（门诊及内科大楼库房）</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8元/箱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continue"/>
            <w:vAlign w:val="center"/>
          </w:tcPr>
          <w:p>
            <w:pPr>
              <w:rPr>
                <w:rFonts w:ascii="Times New Roman" w:hAnsi="Times New Roman" w:cs="Times New Roman"/>
                <w:sz w:val="21"/>
                <w:szCs w:val="21"/>
              </w:rPr>
            </w:pPr>
          </w:p>
        </w:tc>
        <w:tc>
          <w:tcPr>
            <w:tcW w:w="2693"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服务费</w:t>
            </w:r>
            <w:r>
              <w:rPr>
                <w:rFonts w:hint="eastAsia" w:ascii="Times New Roman" w:hAnsi="Times New Roman" w:cs="Times New Roman"/>
                <w:sz w:val="21"/>
                <w:szCs w:val="21"/>
                <w:lang w:val="en-US" w:eastAsia="zh-CN"/>
              </w:rPr>
              <w:t>二</w:t>
            </w:r>
            <w:r>
              <w:rPr>
                <w:rFonts w:hint="eastAsia" w:ascii="Times New Roman" w:hAnsi="Times New Roman" w:cs="Times New Roman"/>
                <w:sz w:val="21"/>
                <w:szCs w:val="21"/>
              </w:rPr>
              <w:t>：（6号楼库房）</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5元/箱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Align w:val="center"/>
          </w:tcPr>
          <w:p>
            <w:pPr>
              <w:rPr>
                <w:rFonts w:ascii="Times New Roman" w:hAnsi="Times New Roman" w:cs="Times New Roman"/>
                <w:sz w:val="21"/>
                <w:szCs w:val="21"/>
              </w:rPr>
            </w:pPr>
            <w:r>
              <w:rPr>
                <w:rFonts w:hint="eastAsia" w:ascii="Times New Roman" w:hAnsi="Times New Roman" w:cs="Times New Roman"/>
                <w:sz w:val="21"/>
                <w:szCs w:val="21"/>
              </w:rPr>
              <w:t>年度新增档案入库服务</w:t>
            </w:r>
          </w:p>
        </w:tc>
        <w:tc>
          <w:tcPr>
            <w:tcW w:w="2693"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服务费</w:t>
            </w:r>
            <w:r>
              <w:rPr>
                <w:rFonts w:hint="eastAsia" w:cs="Times New Roman"/>
                <w:sz w:val="21"/>
                <w:szCs w:val="21"/>
                <w:lang w:eastAsia="zh-CN"/>
              </w:rPr>
              <w:t>：</w:t>
            </w:r>
            <w:r>
              <w:rPr>
                <w:rFonts w:hint="eastAsia" w:ascii="Times New Roman" w:hAnsi="Times New Roman" w:cs="Times New Roman"/>
                <w:sz w:val="21"/>
                <w:szCs w:val="21"/>
              </w:rPr>
              <w:t>（6号楼库房）</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5元/箱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Align w:val="center"/>
          </w:tcPr>
          <w:p>
            <w:pPr>
              <w:rPr>
                <w:rFonts w:ascii="Times New Roman" w:hAnsi="Times New Roman" w:cs="Times New Roman"/>
                <w:sz w:val="21"/>
                <w:szCs w:val="21"/>
              </w:rPr>
            </w:pPr>
            <w:r>
              <w:rPr>
                <w:rFonts w:hint="eastAsia" w:ascii="Times New Roman" w:hAnsi="Times New Roman" w:cs="Times New Roman"/>
                <w:sz w:val="21"/>
                <w:szCs w:val="21"/>
              </w:rPr>
              <w:t>日常存储年服务</w:t>
            </w:r>
          </w:p>
        </w:tc>
        <w:tc>
          <w:tcPr>
            <w:tcW w:w="2693" w:type="dxa"/>
            <w:vAlign w:val="center"/>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1.8元/月/箱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Align w:val="center"/>
          </w:tcPr>
          <w:p>
            <w:pPr>
              <w:rPr>
                <w:rFonts w:ascii="Times New Roman" w:hAnsi="Times New Roman" w:cs="Times New Roman"/>
                <w:sz w:val="21"/>
                <w:szCs w:val="21"/>
              </w:rPr>
            </w:pPr>
            <w:r>
              <w:rPr>
                <w:rFonts w:hint="eastAsia" w:ascii="Times New Roman" w:hAnsi="Times New Roman" w:cs="Times New Roman"/>
                <w:sz w:val="21"/>
                <w:szCs w:val="21"/>
              </w:rPr>
              <w:t>年度新增档案箱存储服务费</w:t>
            </w:r>
          </w:p>
        </w:tc>
        <w:tc>
          <w:tcPr>
            <w:tcW w:w="2693" w:type="dxa"/>
            <w:vAlign w:val="center"/>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1.8元/月/箱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restart"/>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病案调阅服务</w:t>
            </w:r>
          </w:p>
        </w:tc>
        <w:tc>
          <w:tcPr>
            <w:tcW w:w="2693" w:type="dxa"/>
            <w:vMerge w:val="restart"/>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常规</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100元/趟</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continue"/>
            <w:vAlign w:val="center"/>
          </w:tcPr>
          <w:p>
            <w:pPr>
              <w:rPr>
                <w:rFonts w:ascii="Times New Roman" w:hAnsi="Times New Roman" w:cs="Times New Roman"/>
                <w:sz w:val="21"/>
                <w:szCs w:val="21"/>
              </w:rPr>
            </w:pPr>
          </w:p>
        </w:tc>
        <w:tc>
          <w:tcPr>
            <w:tcW w:w="2693" w:type="dxa"/>
            <w:vMerge w:val="continue"/>
            <w:vAlign w:val="center"/>
          </w:tcPr>
          <w:p>
            <w:pPr>
              <w:rPr>
                <w:rFonts w:hint="eastAsia" w:ascii="Times New Roman" w:hAnsi="Times New Roman" w:cs="Times New Roman"/>
                <w:sz w:val="21"/>
                <w:szCs w:val="21"/>
              </w:rPr>
            </w:pP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5元/箱/册</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continue"/>
            <w:vAlign w:val="center"/>
          </w:tcPr>
          <w:p>
            <w:pPr>
              <w:rPr>
                <w:rFonts w:ascii="Times New Roman" w:hAnsi="Times New Roman" w:cs="Times New Roman"/>
                <w:sz w:val="21"/>
                <w:szCs w:val="21"/>
              </w:rPr>
            </w:pPr>
          </w:p>
        </w:tc>
        <w:tc>
          <w:tcPr>
            <w:tcW w:w="2693" w:type="dxa"/>
            <w:vMerge w:val="restart"/>
            <w:vAlign w:val="center"/>
          </w:tcPr>
          <w:p>
            <w:pPr>
              <w:rPr>
                <w:rFonts w:ascii="Times New Roman" w:hAnsi="Times New Roman" w:cs="Times New Roman"/>
                <w:sz w:val="21"/>
                <w:szCs w:val="21"/>
              </w:rPr>
            </w:pPr>
            <w:r>
              <w:rPr>
                <w:rFonts w:hint="eastAsia" w:ascii="Times New Roman" w:hAnsi="Times New Roman" w:cs="Times New Roman"/>
                <w:sz w:val="21"/>
                <w:szCs w:val="21"/>
              </w:rPr>
              <w:t>紧急</w:t>
            </w:r>
          </w:p>
        </w:tc>
        <w:tc>
          <w:tcPr>
            <w:tcW w:w="158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20元/趟</w:t>
            </w:r>
          </w:p>
        </w:tc>
        <w:tc>
          <w:tcPr>
            <w:tcW w:w="1525" w:type="dxa"/>
            <w:vAlign w:val="center"/>
          </w:tcPr>
          <w:p>
            <w:pPr>
              <w:rPr>
                <w:rFonts w:hint="eastAsia" w:ascii="Times New Roman" w:hAnsi="Times New Roman"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continue"/>
            <w:vAlign w:val="center"/>
          </w:tcPr>
          <w:p>
            <w:pPr>
              <w:rPr>
                <w:rFonts w:ascii="Times New Roman" w:hAnsi="Times New Roman" w:cs="Times New Roman"/>
                <w:sz w:val="21"/>
                <w:szCs w:val="21"/>
              </w:rPr>
            </w:pPr>
          </w:p>
        </w:tc>
        <w:tc>
          <w:tcPr>
            <w:tcW w:w="2693" w:type="dxa"/>
            <w:vMerge w:val="continue"/>
            <w:vAlign w:val="center"/>
          </w:tcPr>
          <w:p>
            <w:pPr>
              <w:rPr>
                <w:rFonts w:ascii="Times New Roman" w:hAnsi="Times New Roman" w:cs="Times New Roman"/>
                <w:sz w:val="21"/>
                <w:szCs w:val="21"/>
              </w:rPr>
            </w:pP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15元/箱/册</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Align w:val="center"/>
          </w:tcPr>
          <w:p>
            <w:pPr>
              <w:rPr>
                <w:rFonts w:ascii="Times New Roman" w:hAnsi="Times New Roman" w:cs="Times New Roman"/>
                <w:sz w:val="21"/>
                <w:szCs w:val="21"/>
              </w:rPr>
            </w:pPr>
            <w:r>
              <w:rPr>
                <w:rFonts w:hint="eastAsia" w:ascii="Times New Roman" w:hAnsi="Times New Roman" w:cs="Times New Roman"/>
                <w:sz w:val="21"/>
                <w:szCs w:val="21"/>
              </w:rPr>
              <w:t>永久文档下架服务</w:t>
            </w:r>
          </w:p>
        </w:tc>
        <w:tc>
          <w:tcPr>
            <w:tcW w:w="2693"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搬出存储库房</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4元/箱</w:t>
            </w:r>
          </w:p>
        </w:tc>
        <w:tc>
          <w:tcPr>
            <w:tcW w:w="1525" w:type="dxa"/>
            <w:vAlign w:val="center"/>
          </w:tcPr>
          <w:p>
            <w:pPr>
              <w:rPr>
                <w:rFonts w:hint="eastAsia" w:ascii="Times New Roman" w:hAnsi="Times New Roman" w:cs="Times New Roman"/>
                <w:sz w:val="21"/>
                <w:szCs w:val="21"/>
              </w:rPr>
            </w:pPr>
          </w:p>
        </w:tc>
      </w:tr>
    </w:tbl>
    <w:p>
      <w:pPr>
        <w:rPr>
          <w:rFonts w:ascii="宋体" w:hAnsi="宋体"/>
          <w:sz w:val="32"/>
          <w:szCs w:val="32"/>
        </w:rPr>
      </w:pPr>
    </w:p>
    <w:p>
      <w:pPr>
        <w:pStyle w:val="2"/>
        <w:rPr>
          <w:rFonts w:ascii="宋体" w:hAnsi="宋体"/>
          <w:sz w:val="32"/>
          <w:szCs w:val="32"/>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rPr>
          <w:rFonts w:ascii="宋体" w:hAnsi="宋体"/>
          <w:sz w:val="32"/>
          <w:szCs w:val="32"/>
        </w:rPr>
      </w:pPr>
    </w:p>
    <w:p>
      <w:pPr>
        <w:pStyle w:val="2"/>
        <w:rPr>
          <w:rFonts w:ascii="宋体" w:hAnsi="宋体"/>
          <w:sz w:val="32"/>
          <w:szCs w:val="32"/>
        </w:rPr>
      </w:pPr>
    </w:p>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pStyle w:val="2"/>
        <w:rPr>
          <w:rFonts w:ascii="宋体" w:hAnsi="宋体"/>
          <w:sz w:val="32"/>
          <w:szCs w:val="32"/>
        </w:rPr>
      </w:pPr>
    </w:p>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r>
        <w:rPr>
          <w:rFonts w:ascii="宋体" w:hAnsi="宋体"/>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sz w:val="32"/>
          <w:szCs w:val="32"/>
        </w:rPr>
      </w:pPr>
      <w:r>
        <w:rPr>
          <w:rFonts w:hint="eastAsia" w:ascii="宋体" w:hAnsi="宋体"/>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7"/>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rPr>
            </w:pPr>
          </w:p>
          <w:p>
            <w:pPr>
              <w:spacing w:line="520" w:lineRule="exact"/>
              <w:ind w:firstLine="210" w:firstLineChars="100"/>
              <w:rPr>
                <w:rFonts w:ascii="宋体" w:hAnsi="宋体"/>
              </w:rPr>
            </w:pPr>
            <w:r>
              <w:rPr>
                <w:rFonts w:hint="eastAsia" w:ascii="宋体" w:hAnsi="宋体"/>
              </w:rPr>
              <w:t>法定代表人（主要负责人）身份证正面复印件</w:t>
            </w:r>
          </w:p>
          <w:p>
            <w:pPr>
              <w:spacing w:line="520" w:lineRule="exact"/>
              <w:rPr>
                <w:rFonts w:ascii="宋体" w:hAnsi="宋体"/>
              </w:rPr>
            </w:pPr>
          </w:p>
        </w:tc>
      </w:tr>
    </w:tbl>
    <w:p>
      <w:pPr>
        <w:rPr>
          <w:rFonts w:ascii="宋体" w:hAnsi="宋体"/>
          <w:vanish/>
        </w:rPr>
      </w:pPr>
    </w:p>
    <w:tbl>
      <w:tblPr>
        <w:tblStyle w:val="17"/>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rPr>
            </w:pPr>
          </w:p>
          <w:p>
            <w:pPr>
              <w:spacing w:line="520" w:lineRule="exact"/>
              <w:ind w:firstLine="210" w:firstLineChars="100"/>
              <w:rPr>
                <w:rFonts w:ascii="宋体" w:hAnsi="宋体"/>
              </w:rPr>
            </w:pPr>
            <w:r>
              <w:rPr>
                <w:rFonts w:hint="eastAsia" w:ascii="宋体" w:hAnsi="宋体"/>
              </w:rPr>
              <w:t>法定代表人（主要负责人）身份证背面复印件</w:t>
            </w:r>
          </w:p>
          <w:p>
            <w:pPr>
              <w:spacing w:line="520" w:lineRule="exact"/>
              <w:rPr>
                <w:rFonts w:ascii="宋体" w:hAnsi="宋体"/>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sz w:val="32"/>
          <w:szCs w:val="32"/>
        </w:rPr>
      </w:pPr>
      <w:r>
        <w:rPr>
          <w:rFonts w:hint="eastAsia" w:ascii="宋体" w:hAnsi="宋体" w:cs="宋体"/>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rFonts w:hint="eastAsia"/>
          <w:kern w:val="2"/>
          <w:sz w:val="28"/>
          <w:szCs w:val="28"/>
        </w:rPr>
      </w:pPr>
      <w:r>
        <w:rPr>
          <w:rFonts w:hint="eastAsia"/>
          <w:kern w:val="2"/>
          <w:sz w:val="28"/>
          <w:szCs w:val="28"/>
        </w:rPr>
        <w:t xml:space="preserve"> </w:t>
      </w: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spacing w:line="276" w:lineRule="auto"/>
        <w:rPr>
          <w:rFonts w:ascii="宋体"/>
          <w:bCs/>
          <w:sz w:val="28"/>
          <w:szCs w:val="28"/>
        </w:rPr>
      </w:pPr>
      <w:r>
        <w:rPr>
          <w:rFonts w:hint="eastAsia" w:ascii="宋体" w:hAnsi="宋体" w:cs="宋体"/>
          <w:bCs/>
          <w:sz w:val="28"/>
          <w:szCs w:val="28"/>
        </w:rPr>
        <w:t>五、营业执照副本。</w:t>
      </w:r>
    </w:p>
    <w:p>
      <w:pPr>
        <w:spacing w:line="276" w:lineRule="auto"/>
        <w:rPr>
          <w:rFonts w:ascii="宋体"/>
          <w:bCs/>
          <w:sz w:val="28"/>
          <w:szCs w:val="28"/>
        </w:rPr>
      </w:pPr>
      <w:r>
        <w:rPr>
          <w:rFonts w:hint="eastAsia" w:ascii="宋体"/>
          <w:bCs/>
          <w:sz w:val="28"/>
          <w:szCs w:val="28"/>
        </w:rPr>
        <w:t>六、资质材料。</w:t>
      </w:r>
    </w:p>
    <w:p>
      <w:pPr>
        <w:spacing w:line="276" w:lineRule="auto"/>
        <w:rPr>
          <w:rFonts w:ascii="宋体"/>
          <w:bCs/>
          <w:sz w:val="28"/>
          <w:szCs w:val="28"/>
        </w:rPr>
      </w:pPr>
      <w:r>
        <w:rPr>
          <w:rFonts w:hint="eastAsia" w:ascii="宋体"/>
          <w:bCs/>
          <w:sz w:val="28"/>
          <w:szCs w:val="28"/>
        </w:rPr>
        <w:t>七、技术部分。</w:t>
      </w:r>
    </w:p>
    <w:p>
      <w:pPr>
        <w:spacing w:line="276" w:lineRule="auto"/>
        <w:rPr>
          <w:rFonts w:ascii="宋体"/>
          <w:bCs/>
          <w:sz w:val="28"/>
          <w:szCs w:val="28"/>
        </w:rPr>
      </w:pPr>
      <w:r>
        <w:rPr>
          <w:rFonts w:hint="eastAsia" w:ascii="宋体"/>
          <w:bCs/>
          <w:sz w:val="28"/>
          <w:szCs w:val="28"/>
        </w:rPr>
        <w:t>八、商务部分。</w:t>
      </w:r>
    </w:p>
    <w:p>
      <w:pPr>
        <w:spacing w:line="276" w:lineRule="auto"/>
        <w:rPr>
          <w:rFonts w:ascii="宋体"/>
          <w:bCs/>
          <w:sz w:val="28"/>
          <w:szCs w:val="28"/>
        </w:rPr>
      </w:pPr>
      <w:r>
        <w:rPr>
          <w:rFonts w:hint="eastAsia" w:ascii="宋体"/>
          <w:bCs/>
          <w:sz w:val="28"/>
          <w:szCs w:val="28"/>
        </w:rPr>
        <w:t>九、其它须说明材料。</w:t>
      </w:r>
    </w:p>
    <w:p>
      <w:pPr>
        <w:spacing w:line="276" w:lineRule="auto"/>
        <w:rPr>
          <w:rFonts w:ascii="宋体"/>
          <w:bCs/>
          <w:sz w:val="28"/>
          <w:szCs w:val="28"/>
        </w:rPr>
      </w:pPr>
      <w:r>
        <w:rPr>
          <w:rFonts w:hint="eastAsia" w:ascii="宋体"/>
          <w:bCs/>
          <w:sz w:val="28"/>
          <w:szCs w:val="28"/>
        </w:rPr>
        <w:t>格式由响应人自行编制</w:t>
      </w: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spacing w:line="276" w:lineRule="auto"/>
        <w:rPr>
          <w:rFonts w:ascii="宋体"/>
          <w:bCs/>
        </w:rPr>
      </w:pPr>
    </w:p>
    <w:sectPr>
      <w:footerReference r:id="rId9" w:type="default"/>
      <w:pgSz w:w="11906" w:h="16838"/>
      <w:pgMar w:top="1276" w:right="1276"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cs="宋体"/>
                              <w:lang w:val="en-US" w:eastAsia="zh-CN"/>
                            </w:rPr>
                            <w:t>19</w:t>
                          </w:r>
                          <w:r>
                            <w:rPr>
                              <w:rFonts w:hint="eastAsia"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cs="宋体"/>
                        <w:lang w:val="en-US" w:eastAsia="zh-CN"/>
                      </w:rPr>
                      <w:t>19</w:t>
                    </w:r>
                    <w:r>
                      <w:rPr>
                        <w:rFonts w:hint="eastAsia" w:cs="宋体"/>
                      </w:rPr>
                      <w:t>页</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591F"/>
    <w:rsid w:val="002622A6"/>
    <w:rsid w:val="00272DEF"/>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B6A57"/>
    <w:rsid w:val="007D3C2A"/>
    <w:rsid w:val="007F4680"/>
    <w:rsid w:val="007F7CD2"/>
    <w:rsid w:val="0080096B"/>
    <w:rsid w:val="00810C5C"/>
    <w:rsid w:val="008147AD"/>
    <w:rsid w:val="00816E0B"/>
    <w:rsid w:val="00824203"/>
    <w:rsid w:val="0083760F"/>
    <w:rsid w:val="008435D8"/>
    <w:rsid w:val="00860C5C"/>
    <w:rsid w:val="00864AC1"/>
    <w:rsid w:val="008745BD"/>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34398"/>
    <w:rsid w:val="00A42B44"/>
    <w:rsid w:val="00A63AF8"/>
    <w:rsid w:val="00A73FC4"/>
    <w:rsid w:val="00A9246D"/>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5C3C"/>
    <w:rsid w:val="00B902B2"/>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27700"/>
    <w:rsid w:val="00E32BD7"/>
    <w:rsid w:val="00E369B2"/>
    <w:rsid w:val="00E44EAC"/>
    <w:rsid w:val="00E45C36"/>
    <w:rsid w:val="00E70FD8"/>
    <w:rsid w:val="00E74B3F"/>
    <w:rsid w:val="00EA31D7"/>
    <w:rsid w:val="00ED7AAD"/>
    <w:rsid w:val="00F07B16"/>
    <w:rsid w:val="00F36903"/>
    <w:rsid w:val="00F56F06"/>
    <w:rsid w:val="00F67795"/>
    <w:rsid w:val="00F761EA"/>
    <w:rsid w:val="00F770E6"/>
    <w:rsid w:val="00F969AF"/>
    <w:rsid w:val="00FA4D60"/>
    <w:rsid w:val="00FB43F8"/>
    <w:rsid w:val="00FB47D2"/>
    <w:rsid w:val="00FD101B"/>
    <w:rsid w:val="00FD63BE"/>
    <w:rsid w:val="00FF0575"/>
    <w:rsid w:val="00FF35A3"/>
    <w:rsid w:val="00FF3E27"/>
    <w:rsid w:val="012339ED"/>
    <w:rsid w:val="015809C4"/>
    <w:rsid w:val="015D28CD"/>
    <w:rsid w:val="019F1377"/>
    <w:rsid w:val="01D65AC4"/>
    <w:rsid w:val="01F9274C"/>
    <w:rsid w:val="020F7B7E"/>
    <w:rsid w:val="023C63A0"/>
    <w:rsid w:val="028E111A"/>
    <w:rsid w:val="028F06C1"/>
    <w:rsid w:val="02A26AC8"/>
    <w:rsid w:val="02A824AD"/>
    <w:rsid w:val="02AD1871"/>
    <w:rsid w:val="02F5745D"/>
    <w:rsid w:val="034623EE"/>
    <w:rsid w:val="036916A9"/>
    <w:rsid w:val="0372620B"/>
    <w:rsid w:val="03816D4F"/>
    <w:rsid w:val="03D17DD3"/>
    <w:rsid w:val="04021749"/>
    <w:rsid w:val="041A1188"/>
    <w:rsid w:val="04573A2A"/>
    <w:rsid w:val="045E5B97"/>
    <w:rsid w:val="05063EE9"/>
    <w:rsid w:val="053718C6"/>
    <w:rsid w:val="057A17B3"/>
    <w:rsid w:val="05910CAE"/>
    <w:rsid w:val="059A4602"/>
    <w:rsid w:val="05C40203"/>
    <w:rsid w:val="064436C8"/>
    <w:rsid w:val="06985039"/>
    <w:rsid w:val="06C66DAE"/>
    <w:rsid w:val="06DD6751"/>
    <w:rsid w:val="07317410"/>
    <w:rsid w:val="0736405C"/>
    <w:rsid w:val="073F7B8A"/>
    <w:rsid w:val="074331BE"/>
    <w:rsid w:val="07516F96"/>
    <w:rsid w:val="080C0DE8"/>
    <w:rsid w:val="08426019"/>
    <w:rsid w:val="091D75BB"/>
    <w:rsid w:val="095D32ED"/>
    <w:rsid w:val="097F55EA"/>
    <w:rsid w:val="098C7AFA"/>
    <w:rsid w:val="099D2CB0"/>
    <w:rsid w:val="09E30FC8"/>
    <w:rsid w:val="09EC7123"/>
    <w:rsid w:val="0A010578"/>
    <w:rsid w:val="0A204A5D"/>
    <w:rsid w:val="0A4B76F2"/>
    <w:rsid w:val="0A8E365F"/>
    <w:rsid w:val="0ABB79A6"/>
    <w:rsid w:val="0B313A17"/>
    <w:rsid w:val="0B460A68"/>
    <w:rsid w:val="0B542E1A"/>
    <w:rsid w:val="0B5F5F36"/>
    <w:rsid w:val="0BE53C10"/>
    <w:rsid w:val="0CA465CD"/>
    <w:rsid w:val="0D0C1474"/>
    <w:rsid w:val="0D112137"/>
    <w:rsid w:val="0D19658C"/>
    <w:rsid w:val="0D212DEA"/>
    <w:rsid w:val="0D372FE9"/>
    <w:rsid w:val="0D3F09CA"/>
    <w:rsid w:val="0D417DAA"/>
    <w:rsid w:val="0D645222"/>
    <w:rsid w:val="0DB51DAB"/>
    <w:rsid w:val="0DD82049"/>
    <w:rsid w:val="0DEC0AE2"/>
    <w:rsid w:val="0E9E69CA"/>
    <w:rsid w:val="0EA1705A"/>
    <w:rsid w:val="0EBB3568"/>
    <w:rsid w:val="0EF965D3"/>
    <w:rsid w:val="0F0A34B9"/>
    <w:rsid w:val="0F995326"/>
    <w:rsid w:val="0FDF3286"/>
    <w:rsid w:val="104E545C"/>
    <w:rsid w:val="10545A22"/>
    <w:rsid w:val="10714DEC"/>
    <w:rsid w:val="10CB0F1B"/>
    <w:rsid w:val="114A2AEE"/>
    <w:rsid w:val="11550AB7"/>
    <w:rsid w:val="115806FA"/>
    <w:rsid w:val="116F23E8"/>
    <w:rsid w:val="11746C6D"/>
    <w:rsid w:val="117E09BE"/>
    <w:rsid w:val="11A007F3"/>
    <w:rsid w:val="11F03E08"/>
    <w:rsid w:val="122E5DFF"/>
    <w:rsid w:val="123A29F6"/>
    <w:rsid w:val="124949E7"/>
    <w:rsid w:val="128917A0"/>
    <w:rsid w:val="130F5C30"/>
    <w:rsid w:val="13533D6F"/>
    <w:rsid w:val="13ED1A3D"/>
    <w:rsid w:val="14143F98"/>
    <w:rsid w:val="141E5A8F"/>
    <w:rsid w:val="143860A5"/>
    <w:rsid w:val="14565BE9"/>
    <w:rsid w:val="146A326E"/>
    <w:rsid w:val="149823B2"/>
    <w:rsid w:val="14B66F07"/>
    <w:rsid w:val="14C5317E"/>
    <w:rsid w:val="14F859BF"/>
    <w:rsid w:val="15286307"/>
    <w:rsid w:val="1547565A"/>
    <w:rsid w:val="15A00DC2"/>
    <w:rsid w:val="15CB654E"/>
    <w:rsid w:val="15DB706A"/>
    <w:rsid w:val="16201F02"/>
    <w:rsid w:val="164D1933"/>
    <w:rsid w:val="166D47AB"/>
    <w:rsid w:val="167B21FE"/>
    <w:rsid w:val="16C805D0"/>
    <w:rsid w:val="16D72F09"/>
    <w:rsid w:val="16F811DF"/>
    <w:rsid w:val="16FB0935"/>
    <w:rsid w:val="17125942"/>
    <w:rsid w:val="174C3A8E"/>
    <w:rsid w:val="17711459"/>
    <w:rsid w:val="17B346F1"/>
    <w:rsid w:val="17BB3CFC"/>
    <w:rsid w:val="182E1C36"/>
    <w:rsid w:val="183643BE"/>
    <w:rsid w:val="1843450C"/>
    <w:rsid w:val="185D7F5A"/>
    <w:rsid w:val="18736C61"/>
    <w:rsid w:val="18DC07C9"/>
    <w:rsid w:val="18E461B2"/>
    <w:rsid w:val="195320DE"/>
    <w:rsid w:val="198B1AD4"/>
    <w:rsid w:val="19D133E7"/>
    <w:rsid w:val="1A230ABD"/>
    <w:rsid w:val="1AB00FE7"/>
    <w:rsid w:val="1ABA6A41"/>
    <w:rsid w:val="1B0167A6"/>
    <w:rsid w:val="1B1B2104"/>
    <w:rsid w:val="1B1F25C5"/>
    <w:rsid w:val="1B635D7C"/>
    <w:rsid w:val="1B785BC3"/>
    <w:rsid w:val="1BC550A1"/>
    <w:rsid w:val="1BD11C33"/>
    <w:rsid w:val="1C281BFF"/>
    <w:rsid w:val="1C62271C"/>
    <w:rsid w:val="1CFC037B"/>
    <w:rsid w:val="1D2351D3"/>
    <w:rsid w:val="1D2A56E8"/>
    <w:rsid w:val="1D3D5BF4"/>
    <w:rsid w:val="1D7644E2"/>
    <w:rsid w:val="1DAF24EA"/>
    <w:rsid w:val="1DE40BB0"/>
    <w:rsid w:val="1DE60100"/>
    <w:rsid w:val="1DE83057"/>
    <w:rsid w:val="1E1C18CC"/>
    <w:rsid w:val="1E63121F"/>
    <w:rsid w:val="1EE97C47"/>
    <w:rsid w:val="1F1D69EF"/>
    <w:rsid w:val="1FE3205D"/>
    <w:rsid w:val="1FFD11B2"/>
    <w:rsid w:val="20191F97"/>
    <w:rsid w:val="204750FD"/>
    <w:rsid w:val="208113B3"/>
    <w:rsid w:val="20B61DE1"/>
    <w:rsid w:val="21162880"/>
    <w:rsid w:val="211C55DD"/>
    <w:rsid w:val="21DE344B"/>
    <w:rsid w:val="21F318C7"/>
    <w:rsid w:val="220458BF"/>
    <w:rsid w:val="226136F6"/>
    <w:rsid w:val="22A7378F"/>
    <w:rsid w:val="22B578FD"/>
    <w:rsid w:val="22C57779"/>
    <w:rsid w:val="22D078AB"/>
    <w:rsid w:val="22D700DE"/>
    <w:rsid w:val="23441E09"/>
    <w:rsid w:val="23867F8C"/>
    <w:rsid w:val="2387194A"/>
    <w:rsid w:val="239016D9"/>
    <w:rsid w:val="23A53F22"/>
    <w:rsid w:val="23F06DDE"/>
    <w:rsid w:val="2434206F"/>
    <w:rsid w:val="246D24D1"/>
    <w:rsid w:val="24995247"/>
    <w:rsid w:val="25174EE8"/>
    <w:rsid w:val="25AD5421"/>
    <w:rsid w:val="263B1E7B"/>
    <w:rsid w:val="267D7CB3"/>
    <w:rsid w:val="26B80661"/>
    <w:rsid w:val="26D7755D"/>
    <w:rsid w:val="27004A09"/>
    <w:rsid w:val="27214DB6"/>
    <w:rsid w:val="27565784"/>
    <w:rsid w:val="277A1305"/>
    <w:rsid w:val="278A3680"/>
    <w:rsid w:val="278D3BAC"/>
    <w:rsid w:val="27C64CB5"/>
    <w:rsid w:val="27DA1B98"/>
    <w:rsid w:val="28696559"/>
    <w:rsid w:val="287B1CF7"/>
    <w:rsid w:val="28904CC6"/>
    <w:rsid w:val="28E87487"/>
    <w:rsid w:val="28FB32F6"/>
    <w:rsid w:val="29521CEB"/>
    <w:rsid w:val="29745A9F"/>
    <w:rsid w:val="297B511D"/>
    <w:rsid w:val="29AA23E9"/>
    <w:rsid w:val="29BF6B0B"/>
    <w:rsid w:val="29C504FC"/>
    <w:rsid w:val="29EE77FA"/>
    <w:rsid w:val="2A0C65CE"/>
    <w:rsid w:val="2A0F5990"/>
    <w:rsid w:val="2A120B13"/>
    <w:rsid w:val="2A5F3191"/>
    <w:rsid w:val="2A71605D"/>
    <w:rsid w:val="2AA131BA"/>
    <w:rsid w:val="2AAE0992"/>
    <w:rsid w:val="2AEB07F7"/>
    <w:rsid w:val="2B0E006B"/>
    <w:rsid w:val="2B503D9E"/>
    <w:rsid w:val="2B6B7461"/>
    <w:rsid w:val="2BA938E5"/>
    <w:rsid w:val="2BAA7930"/>
    <w:rsid w:val="2C4A541B"/>
    <w:rsid w:val="2D053ED4"/>
    <w:rsid w:val="2D0B6D0D"/>
    <w:rsid w:val="2D1B54A6"/>
    <w:rsid w:val="2DDB4C35"/>
    <w:rsid w:val="2E9B10FD"/>
    <w:rsid w:val="2EA74793"/>
    <w:rsid w:val="2EE85B84"/>
    <w:rsid w:val="2EEE547C"/>
    <w:rsid w:val="2F575E37"/>
    <w:rsid w:val="2F997048"/>
    <w:rsid w:val="2FB02F01"/>
    <w:rsid w:val="30346A14"/>
    <w:rsid w:val="30695C89"/>
    <w:rsid w:val="30991CC7"/>
    <w:rsid w:val="30A45AD9"/>
    <w:rsid w:val="30E3238D"/>
    <w:rsid w:val="31AF3F03"/>
    <w:rsid w:val="31EA5447"/>
    <w:rsid w:val="32435753"/>
    <w:rsid w:val="3284631A"/>
    <w:rsid w:val="32911E02"/>
    <w:rsid w:val="32985440"/>
    <w:rsid w:val="32D305D1"/>
    <w:rsid w:val="32DA55F0"/>
    <w:rsid w:val="331A2E4A"/>
    <w:rsid w:val="33420894"/>
    <w:rsid w:val="336D071C"/>
    <w:rsid w:val="33977131"/>
    <w:rsid w:val="339C103A"/>
    <w:rsid w:val="339D6ABC"/>
    <w:rsid w:val="33C2127A"/>
    <w:rsid w:val="33E701B5"/>
    <w:rsid w:val="342F3A72"/>
    <w:rsid w:val="34302089"/>
    <w:rsid w:val="344F264A"/>
    <w:rsid w:val="34710344"/>
    <w:rsid w:val="348C17DC"/>
    <w:rsid w:val="352549E8"/>
    <w:rsid w:val="35627299"/>
    <w:rsid w:val="35695279"/>
    <w:rsid w:val="357A2F85"/>
    <w:rsid w:val="358856A2"/>
    <w:rsid w:val="359F2EB8"/>
    <w:rsid w:val="35B16527"/>
    <w:rsid w:val="35C31E90"/>
    <w:rsid w:val="35DC02B1"/>
    <w:rsid w:val="364A6DFC"/>
    <w:rsid w:val="36C645B7"/>
    <w:rsid w:val="36EC5FB1"/>
    <w:rsid w:val="36FF61C9"/>
    <w:rsid w:val="37283C9F"/>
    <w:rsid w:val="375F3C64"/>
    <w:rsid w:val="377344F5"/>
    <w:rsid w:val="377A733E"/>
    <w:rsid w:val="37814F08"/>
    <w:rsid w:val="380D6333"/>
    <w:rsid w:val="381F62A0"/>
    <w:rsid w:val="38590B6C"/>
    <w:rsid w:val="389C366B"/>
    <w:rsid w:val="38C310BE"/>
    <w:rsid w:val="38DD575A"/>
    <w:rsid w:val="39072D1B"/>
    <w:rsid w:val="39200E35"/>
    <w:rsid w:val="3969127A"/>
    <w:rsid w:val="3986014B"/>
    <w:rsid w:val="39BF5D4C"/>
    <w:rsid w:val="39F01A68"/>
    <w:rsid w:val="3A9B0BB2"/>
    <w:rsid w:val="3C003C3E"/>
    <w:rsid w:val="3C874EDB"/>
    <w:rsid w:val="3CA259E2"/>
    <w:rsid w:val="3CD70CBD"/>
    <w:rsid w:val="3CEF1407"/>
    <w:rsid w:val="3D007123"/>
    <w:rsid w:val="3DAB2EE2"/>
    <w:rsid w:val="3DD73903"/>
    <w:rsid w:val="3E271104"/>
    <w:rsid w:val="3F2B67B3"/>
    <w:rsid w:val="3FC81812"/>
    <w:rsid w:val="3FF32979"/>
    <w:rsid w:val="403C57B3"/>
    <w:rsid w:val="404843AC"/>
    <w:rsid w:val="40713EB3"/>
    <w:rsid w:val="40743897"/>
    <w:rsid w:val="40891C7B"/>
    <w:rsid w:val="40985685"/>
    <w:rsid w:val="40B05AAD"/>
    <w:rsid w:val="40D92E1F"/>
    <w:rsid w:val="40DC1C8D"/>
    <w:rsid w:val="413A6513"/>
    <w:rsid w:val="419A2AF3"/>
    <w:rsid w:val="41B11ADD"/>
    <w:rsid w:val="41D35EF7"/>
    <w:rsid w:val="423B584A"/>
    <w:rsid w:val="42872932"/>
    <w:rsid w:val="429441C6"/>
    <w:rsid w:val="42AB766E"/>
    <w:rsid w:val="430F11B1"/>
    <w:rsid w:val="43413CD0"/>
    <w:rsid w:val="439711A6"/>
    <w:rsid w:val="43C37F59"/>
    <w:rsid w:val="43D75451"/>
    <w:rsid w:val="43F81C45"/>
    <w:rsid w:val="44900788"/>
    <w:rsid w:val="4498417F"/>
    <w:rsid w:val="44D3620E"/>
    <w:rsid w:val="44DE52DF"/>
    <w:rsid w:val="44F55F2E"/>
    <w:rsid w:val="45084F4F"/>
    <w:rsid w:val="457C4AF8"/>
    <w:rsid w:val="4595580E"/>
    <w:rsid w:val="4611693E"/>
    <w:rsid w:val="462D2AFF"/>
    <w:rsid w:val="464473C4"/>
    <w:rsid w:val="46AC4F69"/>
    <w:rsid w:val="46EB2B66"/>
    <w:rsid w:val="46ED5A14"/>
    <w:rsid w:val="46F6477A"/>
    <w:rsid w:val="470C53AE"/>
    <w:rsid w:val="472D6E53"/>
    <w:rsid w:val="472F0B41"/>
    <w:rsid w:val="474156B1"/>
    <w:rsid w:val="4763003C"/>
    <w:rsid w:val="47685E05"/>
    <w:rsid w:val="47751CE6"/>
    <w:rsid w:val="48341C04"/>
    <w:rsid w:val="485F62CB"/>
    <w:rsid w:val="48967468"/>
    <w:rsid w:val="48E842FF"/>
    <w:rsid w:val="49156DF5"/>
    <w:rsid w:val="493C6A78"/>
    <w:rsid w:val="49441A41"/>
    <w:rsid w:val="49EC410F"/>
    <w:rsid w:val="4A510301"/>
    <w:rsid w:val="4A6D602B"/>
    <w:rsid w:val="4A9D2C7D"/>
    <w:rsid w:val="4AAA63A9"/>
    <w:rsid w:val="4AAD1530"/>
    <w:rsid w:val="4ACB711A"/>
    <w:rsid w:val="4AF229B2"/>
    <w:rsid w:val="4B106837"/>
    <w:rsid w:val="4B1A06F3"/>
    <w:rsid w:val="4B2D570C"/>
    <w:rsid w:val="4B4C4394"/>
    <w:rsid w:val="4B8A76FC"/>
    <w:rsid w:val="4B942912"/>
    <w:rsid w:val="4BB84D48"/>
    <w:rsid w:val="4C113CC0"/>
    <w:rsid w:val="4C73767A"/>
    <w:rsid w:val="4C96395A"/>
    <w:rsid w:val="4D07739D"/>
    <w:rsid w:val="4D417119"/>
    <w:rsid w:val="4D7F33D7"/>
    <w:rsid w:val="4DCD139D"/>
    <w:rsid w:val="4DF62510"/>
    <w:rsid w:val="4DF973E7"/>
    <w:rsid w:val="4E1E2166"/>
    <w:rsid w:val="4E277CA8"/>
    <w:rsid w:val="4E452F50"/>
    <w:rsid w:val="4E824F2D"/>
    <w:rsid w:val="4E8547F9"/>
    <w:rsid w:val="4F1D1BBE"/>
    <w:rsid w:val="4FAD4C83"/>
    <w:rsid w:val="50094E91"/>
    <w:rsid w:val="501E0C85"/>
    <w:rsid w:val="50395ABF"/>
    <w:rsid w:val="50583ADD"/>
    <w:rsid w:val="505A5A36"/>
    <w:rsid w:val="506762F6"/>
    <w:rsid w:val="50A46A8A"/>
    <w:rsid w:val="50E0273C"/>
    <w:rsid w:val="515A5746"/>
    <w:rsid w:val="51644FBE"/>
    <w:rsid w:val="51DF5EE2"/>
    <w:rsid w:val="52272A53"/>
    <w:rsid w:val="52316BBD"/>
    <w:rsid w:val="52475395"/>
    <w:rsid w:val="52497B10"/>
    <w:rsid w:val="52597C60"/>
    <w:rsid w:val="526E44CD"/>
    <w:rsid w:val="528079D5"/>
    <w:rsid w:val="528F7C18"/>
    <w:rsid w:val="52D65D91"/>
    <w:rsid w:val="53820B12"/>
    <w:rsid w:val="538452A3"/>
    <w:rsid w:val="53A276CC"/>
    <w:rsid w:val="53B34CEC"/>
    <w:rsid w:val="53CD53C4"/>
    <w:rsid w:val="53EE7631"/>
    <w:rsid w:val="540473E0"/>
    <w:rsid w:val="540F6177"/>
    <w:rsid w:val="54202A29"/>
    <w:rsid w:val="54420CBA"/>
    <w:rsid w:val="54853CAF"/>
    <w:rsid w:val="54B74F7C"/>
    <w:rsid w:val="54D9568B"/>
    <w:rsid w:val="551C3D96"/>
    <w:rsid w:val="552E65CF"/>
    <w:rsid w:val="552F3B66"/>
    <w:rsid w:val="5536145D"/>
    <w:rsid w:val="558F1AEB"/>
    <w:rsid w:val="55D50038"/>
    <w:rsid w:val="55E81280"/>
    <w:rsid w:val="55F84612"/>
    <w:rsid w:val="56085F32"/>
    <w:rsid w:val="56CC14F3"/>
    <w:rsid w:val="56E542AB"/>
    <w:rsid w:val="56ED3DC1"/>
    <w:rsid w:val="57204800"/>
    <w:rsid w:val="573D318F"/>
    <w:rsid w:val="57660723"/>
    <w:rsid w:val="578876A8"/>
    <w:rsid w:val="579655A5"/>
    <w:rsid w:val="59945B14"/>
    <w:rsid w:val="59A85123"/>
    <w:rsid w:val="59BE7AFA"/>
    <w:rsid w:val="5A623658"/>
    <w:rsid w:val="5A797AC8"/>
    <w:rsid w:val="5ADD1038"/>
    <w:rsid w:val="5AF7107B"/>
    <w:rsid w:val="5B14624C"/>
    <w:rsid w:val="5B723495"/>
    <w:rsid w:val="5BAC2335"/>
    <w:rsid w:val="5C052A04"/>
    <w:rsid w:val="5C4A066D"/>
    <w:rsid w:val="5C98591B"/>
    <w:rsid w:val="5CF86B15"/>
    <w:rsid w:val="5D001B3A"/>
    <w:rsid w:val="5D135140"/>
    <w:rsid w:val="5D2418A5"/>
    <w:rsid w:val="5D3D3753"/>
    <w:rsid w:val="5DFD2CB3"/>
    <w:rsid w:val="5E086952"/>
    <w:rsid w:val="5E2C6C63"/>
    <w:rsid w:val="5E351360"/>
    <w:rsid w:val="5E407D02"/>
    <w:rsid w:val="5E67476D"/>
    <w:rsid w:val="5E941FC1"/>
    <w:rsid w:val="5EAB5261"/>
    <w:rsid w:val="5EB24BEC"/>
    <w:rsid w:val="5ED602A4"/>
    <w:rsid w:val="5EDC5A30"/>
    <w:rsid w:val="5F3833E6"/>
    <w:rsid w:val="5F754991"/>
    <w:rsid w:val="5F7679C4"/>
    <w:rsid w:val="5F7E1B3E"/>
    <w:rsid w:val="5F8731AA"/>
    <w:rsid w:val="5F9A1127"/>
    <w:rsid w:val="607045BE"/>
    <w:rsid w:val="608512AA"/>
    <w:rsid w:val="60A800F7"/>
    <w:rsid w:val="60AA5E68"/>
    <w:rsid w:val="60BD5F46"/>
    <w:rsid w:val="61303617"/>
    <w:rsid w:val="61381005"/>
    <w:rsid w:val="61414E9A"/>
    <w:rsid w:val="61857110"/>
    <w:rsid w:val="62742987"/>
    <w:rsid w:val="62A05915"/>
    <w:rsid w:val="62A41BB4"/>
    <w:rsid w:val="62AB5051"/>
    <w:rsid w:val="62B1767B"/>
    <w:rsid w:val="62BD348D"/>
    <w:rsid w:val="62CA27A3"/>
    <w:rsid w:val="62E717D1"/>
    <w:rsid w:val="6306706F"/>
    <w:rsid w:val="630A358C"/>
    <w:rsid w:val="633705EE"/>
    <w:rsid w:val="634A566E"/>
    <w:rsid w:val="638B4DDF"/>
    <w:rsid w:val="63B40316"/>
    <w:rsid w:val="641F0715"/>
    <w:rsid w:val="64313202"/>
    <w:rsid w:val="64490695"/>
    <w:rsid w:val="6462452B"/>
    <w:rsid w:val="646653C4"/>
    <w:rsid w:val="64686F03"/>
    <w:rsid w:val="646F6AC3"/>
    <w:rsid w:val="64B81251"/>
    <w:rsid w:val="65605C5F"/>
    <w:rsid w:val="65F22A75"/>
    <w:rsid w:val="660E127B"/>
    <w:rsid w:val="661F1431"/>
    <w:rsid w:val="66406984"/>
    <w:rsid w:val="66426252"/>
    <w:rsid w:val="667062F3"/>
    <w:rsid w:val="667C1E0A"/>
    <w:rsid w:val="669158FE"/>
    <w:rsid w:val="678F4822"/>
    <w:rsid w:val="67E23EE9"/>
    <w:rsid w:val="67F53CE1"/>
    <w:rsid w:val="68287D17"/>
    <w:rsid w:val="68511835"/>
    <w:rsid w:val="686D4100"/>
    <w:rsid w:val="689C69F1"/>
    <w:rsid w:val="691C78D4"/>
    <w:rsid w:val="69791297"/>
    <w:rsid w:val="699B4CCF"/>
    <w:rsid w:val="69B82081"/>
    <w:rsid w:val="69D467B8"/>
    <w:rsid w:val="69D92DC0"/>
    <w:rsid w:val="69E9293B"/>
    <w:rsid w:val="6A106C14"/>
    <w:rsid w:val="6A1C3C53"/>
    <w:rsid w:val="6A1F767C"/>
    <w:rsid w:val="6A3B4BD9"/>
    <w:rsid w:val="6ADE65E0"/>
    <w:rsid w:val="6AF71B23"/>
    <w:rsid w:val="6B3233DF"/>
    <w:rsid w:val="6B62453E"/>
    <w:rsid w:val="6B9F3035"/>
    <w:rsid w:val="6B9F44A0"/>
    <w:rsid w:val="6BEA08C0"/>
    <w:rsid w:val="6C007DF8"/>
    <w:rsid w:val="6C707656"/>
    <w:rsid w:val="6CB542C8"/>
    <w:rsid w:val="6CEB1CE9"/>
    <w:rsid w:val="6DE67BDD"/>
    <w:rsid w:val="6E071855"/>
    <w:rsid w:val="6E406FF2"/>
    <w:rsid w:val="6E7E0052"/>
    <w:rsid w:val="6EDB5B6B"/>
    <w:rsid w:val="6EDD106E"/>
    <w:rsid w:val="702B6B2B"/>
    <w:rsid w:val="70761190"/>
    <w:rsid w:val="70C51DF0"/>
    <w:rsid w:val="70D0428E"/>
    <w:rsid w:val="70DA0EB4"/>
    <w:rsid w:val="70E70ADA"/>
    <w:rsid w:val="71167A14"/>
    <w:rsid w:val="712F3172"/>
    <w:rsid w:val="715352FB"/>
    <w:rsid w:val="71AB5C99"/>
    <w:rsid w:val="7265643D"/>
    <w:rsid w:val="72C651DC"/>
    <w:rsid w:val="72D444F2"/>
    <w:rsid w:val="732032ED"/>
    <w:rsid w:val="73634A7D"/>
    <w:rsid w:val="737F18E2"/>
    <w:rsid w:val="738F35CB"/>
    <w:rsid w:val="73920CFA"/>
    <w:rsid w:val="739369E5"/>
    <w:rsid w:val="73EE4C3F"/>
    <w:rsid w:val="745D75EB"/>
    <w:rsid w:val="746D5465"/>
    <w:rsid w:val="747E1443"/>
    <w:rsid w:val="74C723A3"/>
    <w:rsid w:val="74D80B53"/>
    <w:rsid w:val="74EC45FF"/>
    <w:rsid w:val="75061B64"/>
    <w:rsid w:val="75110DA7"/>
    <w:rsid w:val="75581C92"/>
    <w:rsid w:val="75766244"/>
    <w:rsid w:val="75CA2B92"/>
    <w:rsid w:val="75D44E5F"/>
    <w:rsid w:val="76037437"/>
    <w:rsid w:val="762A1FEB"/>
    <w:rsid w:val="76622145"/>
    <w:rsid w:val="76655B13"/>
    <w:rsid w:val="7665694D"/>
    <w:rsid w:val="7684397E"/>
    <w:rsid w:val="76A84AE2"/>
    <w:rsid w:val="76E06296"/>
    <w:rsid w:val="76ED7026"/>
    <w:rsid w:val="76FA7438"/>
    <w:rsid w:val="773C532B"/>
    <w:rsid w:val="77C06F53"/>
    <w:rsid w:val="77DD2CB6"/>
    <w:rsid w:val="782567A5"/>
    <w:rsid w:val="78671595"/>
    <w:rsid w:val="78EA2879"/>
    <w:rsid w:val="78F80E84"/>
    <w:rsid w:val="79415765"/>
    <w:rsid w:val="798677EE"/>
    <w:rsid w:val="79915775"/>
    <w:rsid w:val="79A05249"/>
    <w:rsid w:val="79F31DF5"/>
    <w:rsid w:val="79F53325"/>
    <w:rsid w:val="7B445194"/>
    <w:rsid w:val="7B4C38D7"/>
    <w:rsid w:val="7B89570D"/>
    <w:rsid w:val="7B93624A"/>
    <w:rsid w:val="7BA55518"/>
    <w:rsid w:val="7BFB565B"/>
    <w:rsid w:val="7C01687E"/>
    <w:rsid w:val="7C0D4D3D"/>
    <w:rsid w:val="7C846875"/>
    <w:rsid w:val="7C9106EB"/>
    <w:rsid w:val="7CAE2CBA"/>
    <w:rsid w:val="7CB83E2E"/>
    <w:rsid w:val="7CE42605"/>
    <w:rsid w:val="7D324680"/>
    <w:rsid w:val="7D562123"/>
    <w:rsid w:val="7D5C52B8"/>
    <w:rsid w:val="7E1536A4"/>
    <w:rsid w:val="7E2D63B4"/>
    <w:rsid w:val="7E4313B6"/>
    <w:rsid w:val="7E676FEC"/>
    <w:rsid w:val="7E882B7F"/>
    <w:rsid w:val="7ED92098"/>
    <w:rsid w:val="7EDF0482"/>
    <w:rsid w:val="7F17496E"/>
    <w:rsid w:val="7F5C68C8"/>
    <w:rsid w:val="7F713F9C"/>
    <w:rsid w:val="7F8158D8"/>
    <w:rsid w:val="7F8E16E6"/>
    <w:rsid w:val="7FA04963"/>
    <w:rsid w:val="7FCE14D1"/>
    <w:rsid w:val="7FEF0EF5"/>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420"/>
    </w:pPr>
    <w:rPr>
      <w:rFonts w:ascii="宋体" w:hAnsi="宋体"/>
      <w:sz w:val="24"/>
    </w:r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unhideWhenUsed/>
    <w:qFormat/>
    <w:uiPriority w:val="0"/>
    <w:pPr>
      <w:jc w:val="left"/>
    </w:pPr>
  </w:style>
  <w:style w:type="paragraph" w:styleId="8">
    <w:name w:val="Body Text"/>
    <w:basedOn w:val="1"/>
    <w:link w:val="29"/>
    <w:qFormat/>
    <w:uiPriority w:val="99"/>
    <w:rPr>
      <w:rFonts w:ascii="宋体" w:hAnsi="宋体" w:cs="宋体"/>
      <w:sz w:val="28"/>
      <w:szCs w:val="28"/>
    </w:rPr>
  </w:style>
  <w:style w:type="paragraph" w:styleId="9">
    <w:name w:val="Body Text Indent"/>
    <w:basedOn w:val="1"/>
    <w:link w:val="32"/>
    <w:qFormat/>
    <w:uiPriority w:val="99"/>
    <w:pPr>
      <w:spacing w:after="120"/>
      <w:ind w:left="420" w:leftChars="200"/>
    </w:pPr>
  </w:style>
  <w:style w:type="paragraph" w:styleId="10">
    <w:name w:val="Date"/>
    <w:basedOn w:val="1"/>
    <w:next w:val="1"/>
    <w:link w:val="33"/>
    <w:qFormat/>
    <w:uiPriority w:val="99"/>
    <w:pPr>
      <w:ind w:left="100" w:leftChars="2500"/>
    </w:pPr>
  </w:style>
  <w:style w:type="paragraph" w:styleId="11">
    <w:name w:val="Body Text Indent 2"/>
    <w:basedOn w:val="1"/>
    <w:link w:val="28"/>
    <w:qFormat/>
    <w:uiPriority w:val="99"/>
    <w:pPr>
      <w:spacing w:after="120" w:line="480" w:lineRule="auto"/>
      <w:ind w:left="420" w:leftChars="200"/>
    </w:p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9"/>
    <w:unhideWhenUsed/>
    <w:qFormat/>
    <w:uiPriority w:val="99"/>
    <w:pPr>
      <w:ind w:firstLine="420" w:firstLineChars="200"/>
    </w:pPr>
  </w:style>
  <w:style w:type="table" w:styleId="18">
    <w:name w:val="Table Grid"/>
    <w:basedOn w:val="1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style>
  <w:style w:type="character" w:customStyle="1" w:styleId="21">
    <w:name w:val="页眉 Char"/>
    <w:basedOn w:val="19"/>
    <w:link w:val="14"/>
    <w:qFormat/>
    <w:uiPriority w:val="99"/>
    <w:rPr>
      <w:sz w:val="18"/>
      <w:szCs w:val="18"/>
    </w:rPr>
  </w:style>
  <w:style w:type="character" w:customStyle="1" w:styleId="22">
    <w:name w:val="页脚 Char"/>
    <w:basedOn w:val="19"/>
    <w:link w:val="13"/>
    <w:qFormat/>
    <w:uiPriority w:val="99"/>
    <w:rPr>
      <w:sz w:val="18"/>
      <w:szCs w:val="18"/>
    </w:rPr>
  </w:style>
  <w:style w:type="character" w:customStyle="1" w:styleId="23">
    <w:name w:val="标题 2 Char"/>
    <w:basedOn w:val="19"/>
    <w:link w:val="4"/>
    <w:qFormat/>
    <w:uiPriority w:val="99"/>
    <w:rPr>
      <w:rFonts w:ascii="Cambria" w:hAnsi="Cambria" w:eastAsia="宋体" w:cs="Cambria"/>
      <w:b/>
      <w:bCs/>
      <w:sz w:val="32"/>
      <w:szCs w:val="32"/>
    </w:rPr>
  </w:style>
  <w:style w:type="character" w:customStyle="1" w:styleId="24">
    <w:name w:val="标题 3 Char"/>
    <w:basedOn w:val="19"/>
    <w:link w:val="5"/>
    <w:qFormat/>
    <w:uiPriority w:val="99"/>
    <w:rPr>
      <w:rFonts w:ascii="Times New Roman" w:hAnsi="Times New Roman" w:eastAsia="宋体" w:cs="Times New Roman"/>
      <w:b/>
      <w:bCs/>
      <w:sz w:val="32"/>
      <w:szCs w:val="32"/>
    </w:rPr>
  </w:style>
  <w:style w:type="character" w:customStyle="1" w:styleId="25">
    <w:name w:val="批注框文本 Char"/>
    <w:basedOn w:val="19"/>
    <w:link w:val="12"/>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9"/>
    <w:link w:val="11"/>
    <w:qFormat/>
    <w:uiPriority w:val="99"/>
    <w:rPr>
      <w:rFonts w:ascii="Times New Roman" w:hAnsi="Times New Roman" w:eastAsia="宋体" w:cs="Times New Roman"/>
      <w:szCs w:val="21"/>
    </w:rPr>
  </w:style>
  <w:style w:type="character" w:customStyle="1" w:styleId="29">
    <w:name w:val="正文文本 Char"/>
    <w:basedOn w:val="19"/>
    <w:link w:val="8"/>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9"/>
    <w:link w:val="9"/>
    <w:qFormat/>
    <w:uiPriority w:val="99"/>
    <w:rPr>
      <w:rFonts w:ascii="Times New Roman" w:hAnsi="Times New Roman" w:eastAsia="宋体" w:cs="Times New Roman"/>
      <w:szCs w:val="21"/>
    </w:rPr>
  </w:style>
  <w:style w:type="character" w:customStyle="1" w:styleId="33">
    <w:name w:val="日期 Char"/>
    <w:basedOn w:val="19"/>
    <w:link w:val="10"/>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9"/>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9076</Words>
  <Characters>9452</Characters>
  <Lines>102</Lines>
  <Paragraphs>28</Paragraphs>
  <TotalTime>23</TotalTime>
  <ScaleCrop>false</ScaleCrop>
  <LinksUpToDate>false</LinksUpToDate>
  <CharactersWithSpaces>10310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NTKO</cp:lastModifiedBy>
  <cp:lastPrinted>2024-01-22T02:34:00Z</cp:lastPrinted>
  <dcterms:modified xsi:type="dcterms:W3CDTF">2024-05-08T08:10:01Z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602975600CAD475691976915BFB59F54</vt:lpwstr>
  </property>
  <property fmtid="{D5CDD505-2E9C-101B-9397-08002B2CF9AE}" pid="3" name="KSOProductBuildVer">
    <vt:lpwstr>2052-11.8.2.12195</vt:lpwstr>
  </property>
</Properties>
</file>