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rFonts w:hint="default" w:eastAsia="宋体"/>
          <w:sz w:val="30"/>
          <w:szCs w:val="30"/>
          <w:u w:val="single"/>
          <w:lang w:val="en-US" w:eastAsia="zh-CN"/>
        </w:rPr>
      </w:pPr>
      <w:r>
        <w:rPr>
          <w:rFonts w:hint="eastAsia"/>
          <w:b/>
          <w:sz w:val="30"/>
          <w:szCs w:val="30"/>
        </w:rPr>
        <w:t>项目名称：</w:t>
      </w:r>
      <w:r>
        <w:rPr>
          <w:rFonts w:hint="eastAsia"/>
          <w:b w:val="0"/>
          <w:bCs/>
          <w:sz w:val="30"/>
          <w:szCs w:val="30"/>
          <w:u w:val="single"/>
          <w:lang w:val="en-US" w:eastAsia="zh-CN"/>
        </w:rPr>
        <w:t xml:space="preserve">  </w:t>
      </w:r>
      <w:r>
        <w:rPr>
          <w:rFonts w:hint="eastAsia"/>
          <w:b w:val="0"/>
          <w:bCs/>
          <w:sz w:val="30"/>
          <w:szCs w:val="30"/>
          <w:u w:val="single"/>
          <w:lang w:eastAsia="zh-CN"/>
        </w:rPr>
        <w:t>重钢总医院监护仪配件采购项目</w:t>
      </w:r>
      <w:r>
        <w:rPr>
          <w:rFonts w:hint="eastAsia"/>
          <w:b w:val="0"/>
          <w:bCs/>
          <w:sz w:val="30"/>
          <w:szCs w:val="30"/>
          <w:u w:val="single"/>
          <w:lang w:val="en-US" w:eastAsia="zh-CN"/>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w:t>
      </w:r>
      <w:r>
        <w:rPr>
          <w:rFonts w:hint="eastAsia"/>
          <w:sz w:val="28"/>
          <w:szCs w:val="28"/>
          <w:u w:val="single"/>
        </w:rPr>
        <w:t>4</w:t>
      </w:r>
      <w:r>
        <w:rPr>
          <w:rFonts w:hint="eastAsia"/>
          <w:sz w:val="28"/>
          <w:szCs w:val="28"/>
          <w:u w:val="single"/>
          <w:lang w:val="en-US" w:eastAsia="zh-CN"/>
        </w:rPr>
        <w:t>14</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竞争性比选文件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21</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line="42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第一章</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u w:val="single"/>
          <w:lang w:eastAsia="zh-CN"/>
        </w:rPr>
        <w:t>重钢总医院监护仪配件采购项目</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重钢总医院监护仪配件采购项目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重钢总医院监护仪配件采购项目</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二、项目地点：</w:t>
      </w:r>
      <w:r>
        <w:rPr>
          <w:rFonts w:hint="eastAsia" w:cs="宋体" w:asciiTheme="minorEastAsia" w:hAnsiTheme="minorEastAsia" w:eastAsiaTheme="minorEastAsia"/>
          <w:bCs/>
          <w:sz w:val="24"/>
          <w:szCs w:val="24"/>
        </w:rPr>
        <w:t>重庆市大渡口区大堰三村特1号</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三、</w:t>
      </w:r>
      <w:r>
        <w:rPr>
          <w:rFonts w:hint="eastAsia" w:cs="宋体" w:asciiTheme="minorEastAsia" w:hAnsiTheme="minorEastAsia" w:eastAsiaTheme="minorEastAsia"/>
          <w:b/>
          <w:bCs/>
          <w:sz w:val="24"/>
          <w:szCs w:val="24"/>
          <w:lang w:val="en-US" w:eastAsia="zh-CN"/>
        </w:rPr>
        <w:t>服务期限</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2年</w:t>
      </w:r>
      <w:r>
        <w:rPr>
          <w:rFonts w:hint="eastAsia" w:ascii="宋体" w:hAnsi="宋体" w:cs="宋体"/>
          <w:bCs/>
          <w:szCs w:val="24"/>
        </w:rPr>
        <w:t>。</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四、资格要求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w:t>
      </w:r>
      <w:r>
        <w:rPr>
          <w:rFonts w:hint="eastAsia" w:ascii="宋体" w:hAnsi="宋体" w:cs="宋体"/>
          <w:sz w:val="24"/>
          <w:szCs w:val="24"/>
        </w:rPr>
        <w:t>21年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cs="宋体"/>
          <w:sz w:val="24"/>
          <w:szCs w:val="24"/>
        </w:rPr>
      </w:pPr>
      <w:r>
        <w:rPr>
          <w:rFonts w:hint="eastAsia" w:ascii="宋体" w:cs="宋体"/>
          <w:sz w:val="24"/>
          <w:szCs w:val="24"/>
        </w:rPr>
        <w:t>（四）本次比选不接受联合体参与。</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五、现场踏勘</w:t>
      </w:r>
      <w:r>
        <w:rPr>
          <w:rFonts w:hint="eastAsia" w:cs="宋体" w:asciiTheme="minorEastAsia" w:hAnsiTheme="minorEastAsia" w:eastAsiaTheme="minorEastAsia"/>
          <w:sz w:val="24"/>
          <w:szCs w:val="24"/>
        </w:rPr>
        <w:t>：</w:t>
      </w:r>
      <w:r>
        <w:rPr>
          <w:rFonts w:hint="eastAsia" w:ascii="宋体" w:hAnsi="宋体" w:cs="宋体"/>
          <w:sz w:val="24"/>
          <w:szCs w:val="24"/>
        </w:rPr>
        <w:t>不组织</w:t>
      </w:r>
      <w:r>
        <w:rPr>
          <w:rFonts w:hint="eastAsia" w:ascii="宋体" w:hAnsi="宋体" w:cs="宋体"/>
          <w:sz w:val="24"/>
          <w:szCs w:val="24"/>
          <w:lang w:eastAsia="zh-CN"/>
        </w:rPr>
        <w:t>，</w:t>
      </w:r>
      <w:r>
        <w:rPr>
          <w:rFonts w:hint="eastAsia" w:cs="宋体" w:asciiTheme="minorEastAsia" w:hAnsiTheme="minorEastAsia" w:eastAsiaTheme="minorEastAsia"/>
          <w:sz w:val="24"/>
          <w:szCs w:val="24"/>
        </w:rPr>
        <w:t>自行踏勘</w:t>
      </w:r>
      <w:r>
        <w:rPr>
          <w:rFonts w:hint="eastAsia" w:cs="宋体" w:asciiTheme="minorEastAsia" w:hAnsiTheme="minorEastAsia" w:eastAsiaTheme="minorEastAsia"/>
          <w:sz w:val="24"/>
          <w:szCs w:val="24"/>
          <w:lang w:eastAsia="zh-CN"/>
        </w:rPr>
        <w:t>。</w:t>
      </w:r>
      <w:r>
        <w:rPr>
          <w:rFonts w:cs="宋体" w:asciiTheme="minorEastAsia" w:hAnsiTheme="minorEastAsia" w:eastAsiaTheme="minorEastAsia"/>
          <w:sz w:val="24"/>
          <w:szCs w:val="24"/>
        </w:rPr>
        <w:t>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六、比选时间、地点及文件获取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21</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24</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上午9：30</w:t>
      </w:r>
      <w:r>
        <w:rPr>
          <w:rFonts w:hint="eastAsia" w:cs="宋体" w:asciiTheme="minorEastAsia" w:hAnsiTheme="minorEastAsia" w:eastAsiaTheme="minorEastAsia"/>
          <w:sz w:val="24"/>
          <w:szCs w:val="24"/>
        </w:rPr>
        <w:t>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24</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上午9：30</w:t>
      </w:r>
      <w:r>
        <w:rPr>
          <w:rFonts w:hint="eastAsia" w:cs="宋体" w:asciiTheme="minorEastAsia" w:hAnsiTheme="minorEastAsia" w:eastAsiaTheme="minorEastAsia"/>
          <w:sz w:val="24"/>
          <w:szCs w:val="24"/>
        </w:rPr>
        <w:t>时</w:t>
      </w:r>
      <w:bookmarkStart w:id="2" w:name="_GoBack"/>
      <w:bookmarkEnd w:id="2"/>
      <w:r>
        <w:rPr>
          <w:rFonts w:hint="eastAsia" w:cs="宋体" w:asciiTheme="minorEastAsia" w:hAnsiTheme="minorEastAsia" w:eastAsiaTheme="minorEastAsia"/>
          <w:sz w:val="24"/>
          <w:szCs w:val="24"/>
        </w:rPr>
        <w:t>。超过截止时间的恕不接受（现场递交响应文件）。如比选时间与比选方临时会议冲突，比选时间由比选方临时通知，响应文件递交截止时间以比选方临时通知为准。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七、联系人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hint="default" w:ascii="宋体" w:hAnsi="Times New Roman" w:eastAsia="宋体" w:cs="宋体"/>
          <w:sz w:val="24"/>
          <w:szCs w:val="24"/>
          <w:lang w:val="en-US" w:eastAsia="zh-CN"/>
        </w:rPr>
      </w:pPr>
      <w:r>
        <w:rPr>
          <w:rFonts w:hint="eastAsia" w:ascii="宋体" w:hAnsi="宋体" w:cs="宋体"/>
          <w:sz w:val="24"/>
          <w:szCs w:val="24"/>
        </w:rPr>
        <w:t>业务部门联系人：</w:t>
      </w:r>
      <w:r>
        <w:rPr>
          <w:rFonts w:hint="eastAsia" w:ascii="宋体" w:hAnsi="宋体" w:cs="宋体"/>
          <w:sz w:val="24"/>
          <w:szCs w:val="24"/>
          <w:lang w:val="en-US" w:eastAsia="zh-CN"/>
        </w:rPr>
        <w:t>杨老师</w:t>
      </w:r>
      <w:r>
        <w:rPr>
          <w:rFonts w:ascii="宋体" w:hAnsi="宋体" w:cs="宋体"/>
          <w:sz w:val="24"/>
          <w:szCs w:val="24"/>
        </w:rPr>
        <w:t xml:space="preserve">      </w:t>
      </w:r>
      <w:r>
        <w:rPr>
          <w:rFonts w:hint="eastAsia" w:ascii="宋体" w:hAnsi="宋体" w:cs="宋体"/>
          <w:sz w:val="24"/>
          <w:szCs w:val="24"/>
        </w:rPr>
        <w:t xml:space="preserve"> 联系电话：</w:t>
      </w:r>
      <w:r>
        <w:rPr>
          <w:rFonts w:ascii="宋体" w:hAnsi="宋体" w:cs="宋体"/>
          <w:sz w:val="24"/>
          <w:szCs w:val="24"/>
        </w:rPr>
        <w:t>023-</w:t>
      </w:r>
      <w:r>
        <w:rPr>
          <w:rFonts w:hint="eastAsia" w:ascii="宋体" w:hAnsi="宋体" w:cs="宋体"/>
          <w:sz w:val="24"/>
          <w:szCs w:val="24"/>
        </w:rPr>
        <w:t>819150</w:t>
      </w:r>
      <w:r>
        <w:rPr>
          <w:rFonts w:hint="eastAsia" w:ascii="宋体" w:hAnsi="宋体" w:cs="宋体"/>
          <w:sz w:val="24"/>
          <w:szCs w:val="24"/>
          <w:lang w:val="en-US" w:eastAsia="zh-CN"/>
        </w:rPr>
        <w:t>20</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第二章</w:t>
      </w:r>
      <w:r>
        <w:rPr>
          <w:rFonts w:hint="eastAsia" w:cs="宋体" w:asciiTheme="minorEastAsia" w:hAnsiTheme="minorEastAsia" w:eastAsiaTheme="minorEastAsia"/>
          <w:b/>
          <w:bCs/>
          <w:sz w:val="24"/>
          <w:szCs w:val="24"/>
          <w:lang w:val="en-US" w:eastAsia="zh-CN"/>
        </w:rPr>
        <w:t xml:space="preserve">  </w:t>
      </w:r>
      <w:r>
        <w:rPr>
          <w:rFonts w:hint="eastAsia" w:cs="宋体" w:asciiTheme="minorEastAsia" w:hAnsiTheme="minorEastAsia" w:eastAsiaTheme="minorEastAsia"/>
          <w:b/>
          <w:bCs/>
          <w:sz w:val="24"/>
          <w:szCs w:val="24"/>
        </w:rPr>
        <w:t>响应人须知</w:t>
      </w:r>
    </w:p>
    <w:p>
      <w:pPr>
        <w:spacing w:line="420" w:lineRule="exact"/>
        <w:jc w:val="left"/>
        <w:rPr>
          <w:rFonts w:cs="宋体" w:asciiTheme="minorEastAsia" w:hAnsiTheme="minorEastAsia" w:eastAsiaTheme="minorEastAsia"/>
          <w:b/>
          <w:bCs/>
          <w:sz w:val="24"/>
          <w:szCs w:val="24"/>
        </w:rPr>
      </w:pPr>
    </w:p>
    <w:p>
      <w:pPr>
        <w:numPr>
          <w:ilvl w:val="0"/>
          <w:numId w:val="1"/>
        </w:numPr>
        <w:spacing w:line="42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重钢总医院监护仪配件采购项目</w:t>
      </w:r>
    </w:p>
    <w:p>
      <w:pPr>
        <w:spacing w:line="420" w:lineRule="exact"/>
        <w:ind w:left="482"/>
        <w:jc w:val="left"/>
        <w:rPr>
          <w:rFonts w:ascii="宋体" w:hAnsi="宋体"/>
          <w:b/>
          <w:sz w:val="24"/>
          <w:szCs w:val="24"/>
        </w:rPr>
      </w:pPr>
      <w:r>
        <w:rPr>
          <w:rFonts w:hint="eastAsia" w:cs="宋体" w:asciiTheme="minorEastAsia" w:hAnsiTheme="minorEastAsia" w:eastAsiaTheme="minorEastAsia"/>
          <w:sz w:val="24"/>
          <w:szCs w:val="24"/>
        </w:rPr>
        <w:t>二、</w:t>
      </w:r>
      <w:r>
        <w:rPr>
          <w:rFonts w:hint="eastAsia" w:cs="宋体" w:asciiTheme="minorEastAsia" w:hAnsiTheme="minorEastAsia" w:eastAsiaTheme="minorEastAsia"/>
          <w:b/>
          <w:bCs/>
          <w:sz w:val="24"/>
          <w:szCs w:val="24"/>
          <w:lang w:val="en-US" w:eastAsia="zh-CN"/>
        </w:rPr>
        <w:t>项目</w:t>
      </w:r>
      <w:r>
        <w:rPr>
          <w:rFonts w:hint="eastAsia" w:ascii="宋体" w:hAnsi="宋体"/>
          <w:b/>
          <w:bCs/>
          <w:sz w:val="24"/>
          <w:szCs w:val="24"/>
        </w:rPr>
        <w:t>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sz w:val="24"/>
          <w:szCs w:val="24"/>
        </w:rPr>
        <w:t>．</w:t>
      </w:r>
      <w:r>
        <w:rPr>
          <w:rFonts w:hint="eastAsia" w:ascii="宋体" w:hAnsi="宋体" w:eastAsia="宋体" w:cs="宋体"/>
          <w:kern w:val="2"/>
          <w:sz w:val="24"/>
          <w:szCs w:val="24"/>
          <w:lang w:val="en-US" w:eastAsia="zh-CN" w:bidi="ar-SA"/>
        </w:rPr>
        <w:t>袖带：包括成人袖带和儿童袖带，带连接头，所有监护仪通用，柔软舒适，易清洁，材质优异，不易撕破起毛变形。</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sz w:val="24"/>
          <w:szCs w:val="24"/>
        </w:rPr>
        <w:t>．</w:t>
      </w:r>
      <w:r>
        <w:rPr>
          <w:rFonts w:hint="eastAsia" w:ascii="宋体" w:hAnsi="宋体" w:eastAsia="宋体" w:cs="宋体"/>
          <w:kern w:val="2"/>
          <w:sz w:val="24"/>
          <w:szCs w:val="24"/>
          <w:lang w:val="en-US" w:eastAsia="zh-CN" w:bidi="ar-SA"/>
        </w:rPr>
        <w:t>心电导联线：能提供多种型号监护仪的心电导联线（三导联），且各型号监护仪的导联线价格一致，导联线必须具有优良的屏蔽性和抗干扰性能，线缆柔软，能一定程度上抗弯折，可耐受消毒液清洁消毒要求（满足院感的消毒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cs="宋体"/>
          <w:sz w:val="24"/>
          <w:szCs w:val="24"/>
        </w:rPr>
        <w:t>．</w:t>
      </w:r>
      <w:r>
        <w:rPr>
          <w:rFonts w:hint="eastAsia" w:ascii="宋体" w:hAnsi="宋体" w:eastAsia="宋体" w:cs="宋体"/>
          <w:kern w:val="2"/>
          <w:sz w:val="24"/>
          <w:szCs w:val="24"/>
          <w:lang w:val="en-US" w:eastAsia="zh-CN" w:bidi="ar-SA"/>
        </w:rPr>
        <w:t>血氧探头：能提供多种型号监护仪的血氧探头，且各型号监护仪的血氧探头价格一致，所提供的血氧探头为指套式（特殊情况除外），线缆柔软，能一定程度上抗弯折，材质优异，有一定的抗拉扯能力，可耐受消毒液清洁消毒要求（满足院感的消毒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sz w:val="24"/>
          <w:szCs w:val="24"/>
        </w:rPr>
        <w:t>．</w:t>
      </w:r>
      <w:r>
        <w:rPr>
          <w:rFonts w:hint="eastAsia" w:ascii="宋体" w:hAnsi="宋体" w:eastAsia="宋体" w:cs="宋体"/>
          <w:kern w:val="2"/>
          <w:sz w:val="24"/>
          <w:szCs w:val="24"/>
          <w:lang w:val="en-US" w:eastAsia="zh-CN" w:bidi="ar-SA"/>
        </w:rPr>
        <w:t>无创血压导气管：能提供多种型号监护仪的血压延长管，且各型号监护仪的血压延长管价格一致，材质优异，长期使用不变形。</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cs="宋体"/>
          <w:sz w:val="24"/>
          <w:szCs w:val="24"/>
        </w:rPr>
        <w:t>．</w:t>
      </w:r>
      <w:r>
        <w:rPr>
          <w:rFonts w:hint="eastAsia" w:ascii="宋体" w:hAnsi="宋体" w:eastAsia="宋体" w:cs="宋体"/>
          <w:kern w:val="2"/>
          <w:sz w:val="24"/>
          <w:szCs w:val="24"/>
          <w:lang w:val="en-US" w:eastAsia="zh-CN" w:bidi="ar-SA"/>
        </w:rPr>
        <w:t>现有的监护仪品牌为飞利浦、理邦、迈瑞、科曼、金科威、宝莱特，所提供的监护仪配件必须能在以上品牌的监护仪上使用，配件在使用期间，若</w:t>
      </w:r>
      <w:r>
        <w:rPr>
          <w:rFonts w:hint="eastAsia" w:ascii="宋体" w:hAnsi="宋体" w:cs="宋体"/>
          <w:kern w:val="2"/>
          <w:sz w:val="24"/>
          <w:szCs w:val="24"/>
          <w:lang w:val="en-US" w:eastAsia="zh-CN" w:bidi="ar-SA"/>
        </w:rPr>
        <w:t>采购人</w:t>
      </w:r>
      <w:r>
        <w:rPr>
          <w:rFonts w:hint="eastAsia" w:ascii="宋体" w:hAnsi="宋体" w:eastAsia="宋体" w:cs="宋体"/>
          <w:kern w:val="2"/>
          <w:sz w:val="24"/>
          <w:szCs w:val="24"/>
          <w:lang w:val="en-US" w:eastAsia="zh-CN" w:bidi="ar-SA"/>
        </w:rPr>
        <w:t>发现所提供的配件存在普遍性的质量差，不能满足临床使用需求，</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有权直接终止合同，重新组织比选。</w:t>
      </w:r>
    </w:p>
    <w:p>
      <w:pPr>
        <w:widowControl w:val="0"/>
        <w:spacing w:line="420" w:lineRule="exact"/>
        <w:ind w:firstLine="480" w:firstLineChars="200"/>
        <w:jc w:val="both"/>
        <w:rPr>
          <w:rFonts w:hint="eastAsia" w:ascii="宋体" w:hAnsi="Times New Roman"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sz w:val="24"/>
          <w:szCs w:val="24"/>
        </w:rPr>
        <w:t>．</w:t>
      </w:r>
      <w:r>
        <w:rPr>
          <w:rFonts w:hint="eastAsia" w:ascii="宋体" w:hAnsi="宋体" w:eastAsia="宋体" w:cs="宋体"/>
          <w:kern w:val="2"/>
          <w:sz w:val="24"/>
          <w:szCs w:val="24"/>
          <w:lang w:val="en-US" w:eastAsia="zh-CN" w:bidi="ar-SA"/>
        </w:rPr>
        <w:t>验收要求：所提供的</w:t>
      </w:r>
      <w:r>
        <w:rPr>
          <w:rFonts w:hint="eastAsia" w:ascii="宋体" w:hAnsi="Times New Roman" w:eastAsia="宋体" w:cs="Times New Roman"/>
          <w:kern w:val="2"/>
          <w:sz w:val="24"/>
          <w:szCs w:val="24"/>
          <w:lang w:val="en-US" w:eastAsia="zh-CN" w:bidi="ar-SA"/>
        </w:rPr>
        <w:t>配件必须具有相应资质（含合格证、产品备案号等），外包装完整且生产时间不超过一年。</w:t>
      </w:r>
    </w:p>
    <w:p>
      <w:pPr>
        <w:widowControl w:val="0"/>
        <w:spacing w:line="420" w:lineRule="exact"/>
        <w:ind w:firstLine="480" w:firstLineChars="200"/>
        <w:jc w:val="both"/>
        <w:rPr>
          <w:rFonts w:hint="eastAsia" w:ascii="宋体" w:hAnsi="宋体" w:cs="宋体"/>
          <w:sz w:val="24"/>
          <w:szCs w:val="24"/>
          <w:lang w:val="en-US" w:eastAsia="zh-CN"/>
        </w:rPr>
      </w:pPr>
      <w:r>
        <w:rPr>
          <w:rFonts w:hint="eastAsia" w:ascii="宋体" w:hAnsi="Times New Roman" w:eastAsia="宋体" w:cs="Times New Roman"/>
          <w:kern w:val="2"/>
          <w:sz w:val="24"/>
          <w:szCs w:val="24"/>
          <w:lang w:val="en-US" w:eastAsia="zh-CN" w:bidi="ar-SA"/>
        </w:rPr>
        <w:t>7</w:t>
      </w:r>
      <w:r>
        <w:rPr>
          <w:rFonts w:hint="eastAsia" w:ascii="宋体" w:hAnsi="宋体" w:cs="宋体"/>
          <w:sz w:val="24"/>
          <w:szCs w:val="24"/>
        </w:rPr>
        <w:t>．</w:t>
      </w:r>
      <w:r>
        <w:rPr>
          <w:rFonts w:hint="eastAsia" w:ascii="宋体" w:hAnsi="宋体" w:cs="宋体"/>
          <w:sz w:val="24"/>
          <w:szCs w:val="24"/>
          <w:lang w:val="en-US" w:eastAsia="zh-CN"/>
        </w:rPr>
        <w:t>质保期：不低于6个月。</w:t>
      </w:r>
    </w:p>
    <w:p>
      <w:pPr>
        <w:widowControl w:val="0"/>
        <w:spacing w:line="420" w:lineRule="exact"/>
        <w:ind w:firstLine="480" w:firstLineChars="2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供货周期：接到采购人通知后三个工作日内将所需配件送到设备科仪器维修组。</w:t>
      </w:r>
    </w:p>
    <w:p>
      <w:pPr>
        <w:spacing w:line="420" w:lineRule="exact"/>
        <w:ind w:firstLine="482" w:firstLineChars="200"/>
        <w:rPr>
          <w:rFonts w:ascii="宋体" w:hAnsi="宋体" w:cs="宋体"/>
          <w:b/>
          <w:color w:val="auto"/>
          <w:sz w:val="24"/>
          <w:szCs w:val="24"/>
        </w:rPr>
      </w:pPr>
      <w:r>
        <w:rPr>
          <w:rFonts w:hint="eastAsia" w:ascii="宋体" w:hAnsi="宋体" w:cs="宋体"/>
          <w:b/>
          <w:color w:val="auto"/>
          <w:sz w:val="24"/>
          <w:szCs w:val="24"/>
        </w:rPr>
        <w:t>注意事项：以上要求响应人需完全响应，否则响应文件将被视为无效。</w:t>
      </w:r>
    </w:p>
    <w:p>
      <w:pPr>
        <w:spacing w:line="420" w:lineRule="exact"/>
        <w:ind w:firstLine="482" w:firstLineChars="200"/>
        <w:rPr>
          <w:rFonts w:ascii="宋体" w:hAns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20" w:lineRule="exact"/>
        <w:ind w:firstLine="482" w:firstLineChars="200"/>
        <w:rPr>
          <w:rFonts w:ascii="宋体" w:hAnsi="宋体" w:cs="宋体"/>
          <w:sz w:val="24"/>
          <w:szCs w:val="24"/>
        </w:rPr>
      </w:pPr>
      <w:r>
        <w:rPr>
          <w:rFonts w:hint="eastAsia" w:ascii="宋体" w:hAnsi="宋体" w:cs="宋体"/>
          <w:b/>
          <w:bCs/>
          <w:color w:val="auto"/>
          <w:sz w:val="24"/>
          <w:szCs w:val="24"/>
          <w:lang w:val="en-US" w:eastAsia="zh-CN"/>
        </w:rPr>
        <w:t>本次比选有二次报价</w:t>
      </w:r>
      <w:r>
        <w:rPr>
          <w:rFonts w:hint="eastAsia" w:ascii="宋体" w:hAnsi="宋体" w:cs="宋体"/>
          <w:color w:val="auto"/>
          <w:sz w:val="24"/>
          <w:szCs w:val="24"/>
          <w:lang w:val="en-US" w:eastAsia="zh-CN"/>
        </w:rPr>
        <w:t>。</w:t>
      </w:r>
      <w:r>
        <w:rPr>
          <w:rFonts w:hint="eastAsia" w:ascii="宋体" w:hAnsi="宋体" w:cs="宋体"/>
          <w:color w:val="auto"/>
          <w:sz w:val="24"/>
          <w:szCs w:val="24"/>
        </w:rPr>
        <w:t>响应文件中仅存在唯一报价。以清单单项及总价报价的形式进行报价（总价计算方式为各单项报价*预估数量之和）。</w:t>
      </w:r>
      <w:r>
        <w:rPr>
          <w:rFonts w:hint="eastAsia" w:ascii="宋体" w:hAnsi="宋体" w:cs="宋体"/>
          <w:color w:val="auto"/>
          <w:sz w:val="24"/>
          <w:szCs w:val="24"/>
          <w:lang w:val="en-US" w:eastAsia="zh-CN"/>
        </w:rPr>
        <w:t>本项目按照清单单价，据实结算。</w:t>
      </w:r>
      <w:r>
        <w:rPr>
          <w:rFonts w:hint="eastAsia" w:ascii="宋体" w:hAnsi="宋体" w:cs="宋体"/>
          <w:color w:val="auto"/>
          <w:sz w:val="24"/>
          <w:szCs w:val="24"/>
        </w:rPr>
        <w:t>比选报价中包括了所有材料费、制作费</w:t>
      </w:r>
      <w:r>
        <w:rPr>
          <w:rFonts w:hint="eastAsia" w:ascii="宋体" w:hAnsi="宋体" w:cs="宋体"/>
          <w:sz w:val="24"/>
          <w:szCs w:val="24"/>
        </w:rPr>
        <w:t>、运输费、安装费、转运费（含二次转运费）、检验检测费、利润、税金、免费质保期内的缺陷修复及维护保养、清洁费各种风险等全部费用。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hint="eastAsia" w:ascii="宋体" w:hAnsi="宋体" w:cs="宋体"/>
          <w:sz w:val="24"/>
          <w:szCs w:val="24"/>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（二）限价说明：本项目只设置清单单项最高限价，最高限价见下表，响应人的报价不得超过对应的最高限价，否则，响应文件将被视为无效。</w:t>
      </w:r>
    </w:p>
    <w:tbl>
      <w:tblPr>
        <w:tblStyle w:val="16"/>
        <w:tblW w:w="80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9"/>
        <w:gridCol w:w="2827"/>
        <w:gridCol w:w="1575"/>
        <w:gridCol w:w="27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序号</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配件名称</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预估数量</w:t>
            </w:r>
          </w:p>
        </w:tc>
        <w:tc>
          <w:tcPr>
            <w:tcW w:w="2723"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最高单价</w:t>
            </w:r>
            <w:r>
              <w:rPr>
                <w:rFonts w:hint="eastAsia" w:ascii="Times New Roman" w:hAnsi="Times New Roman" w:cs="Times New Roman"/>
              </w:rPr>
              <w:t>限价（元）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1</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袖带</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80个</w:t>
            </w:r>
          </w:p>
        </w:tc>
        <w:tc>
          <w:tcPr>
            <w:tcW w:w="2723"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2</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心电导联线</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40根</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3</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血氧探头</w:t>
            </w:r>
            <w:r>
              <w:rPr>
                <w:rFonts w:hint="eastAsia" w:cs="Times New Roman"/>
                <w:lang w:eastAsia="zh-CN"/>
              </w:rPr>
              <w:t>（</w:t>
            </w:r>
            <w:r>
              <w:rPr>
                <w:rFonts w:hint="eastAsia" w:ascii="Times New Roman" w:hAnsi="Times New Roman" w:cs="Times New Roman"/>
                <w:lang w:val="en-US" w:eastAsia="zh-CN"/>
              </w:rPr>
              <w:t>6针/12针）</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0个</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4</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无创血压导气管</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15根</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190</w:t>
            </w:r>
          </w:p>
        </w:tc>
      </w:tr>
    </w:tbl>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检查因素</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b/>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5"/>
        <w:gridCol w:w="1611"/>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评审因素</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93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lang w:val="en-US" w:eastAsia="zh-CN"/>
              </w:rPr>
              <w:t>项目</w:t>
            </w:r>
            <w:r>
              <w:rPr>
                <w:rFonts w:hint="eastAsia" w:ascii="宋体" w:hAnsi="宋体" w:cs="宋体"/>
                <w:kern w:val="0"/>
              </w:rPr>
              <w:t>要求</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响应文件内容</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lang w:val="en-US" w:eastAsia="zh-CN"/>
              </w:rPr>
            </w:pPr>
            <w:r>
              <w:rPr>
                <w:rFonts w:hint="eastAsia" w:ascii="宋体" w:hAnsi="宋体" w:cs="仿宋_GB2312"/>
                <w:lang w:val="en-US" w:eastAsia="zh-CN"/>
              </w:rPr>
              <w:t>对项目要求规定的内容作出全部响应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．评审原则：合理低价法。满足比选文件要求，在满足合理低价的基础上，</w:t>
      </w:r>
      <w:r>
        <w:rPr>
          <w:rFonts w:hint="eastAsia" w:ascii="宋体" w:hAnsi="宋体" w:cs="宋体"/>
          <w:sz w:val="24"/>
          <w:szCs w:val="24"/>
          <w:lang w:val="en-US" w:eastAsia="zh-CN"/>
        </w:rPr>
        <w:t>总价</w:t>
      </w:r>
      <w:r>
        <w:rPr>
          <w:rFonts w:hint="eastAsia" w:ascii="宋体" w:hAnsi="宋体" w:cs="宋体"/>
          <w:sz w:val="24"/>
          <w:szCs w:val="24"/>
        </w:rPr>
        <w:t>价格最低的为第一名，以此类推。若最低报价相等时，给予价格相等的所有响应人再次报价机会，直至选出最低报价。凡参加本次比选的响应人均被视为接受上述项目的比选条款。</w:t>
      </w:r>
    </w:p>
    <w:p>
      <w:pPr>
        <w:spacing w:line="440" w:lineRule="exact"/>
        <w:ind w:firstLine="482" w:firstLineChars="200"/>
        <w:rPr>
          <w:rFonts w:asci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jc w:val="left"/>
        <w:rPr>
          <w:rFonts w:asci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p>
    <w:p>
      <w:pPr>
        <w:spacing w:line="42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spacing w:line="420" w:lineRule="exact"/>
        <w:ind w:firstLine="480" w:firstLineChars="200"/>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：90日历天。（从提交响应文件截止日起计算）</w:t>
      </w:r>
    </w:p>
    <w:p>
      <w:pPr>
        <w:spacing w:line="420" w:lineRule="exact"/>
        <w:ind w:firstLine="482" w:firstLineChars="200"/>
        <w:rPr>
          <w:rFonts w:hint="eastAsia" w:ascii="宋体" w:hAnsi="宋体" w:cs="宋体"/>
          <w:sz w:val="24"/>
          <w:szCs w:val="24"/>
        </w:rPr>
      </w:pPr>
      <w:r>
        <w:rPr>
          <w:rFonts w:hint="eastAsia" w:ascii="宋体" w:hAnsi="宋体" w:cs="宋体"/>
          <w:b/>
          <w:bCs/>
          <w:color w:val="auto"/>
          <w:sz w:val="24"/>
          <w:szCs w:val="24"/>
        </w:rPr>
        <w:t>六、付款方式</w:t>
      </w:r>
      <w:r>
        <w:rPr>
          <w:rFonts w:hint="eastAsia" w:ascii="宋体" w:hAnsi="宋体" w:cs="宋体"/>
          <w:color w:val="auto"/>
          <w:sz w:val="24"/>
          <w:szCs w:val="24"/>
        </w:rPr>
        <w:t>：</w:t>
      </w:r>
      <w:r>
        <w:rPr>
          <w:rFonts w:hint="eastAsia" w:ascii="宋体" w:hAnsi="宋体" w:cs="宋体"/>
          <w:sz w:val="24"/>
          <w:szCs w:val="24"/>
        </w:rPr>
        <w:t>每月底与</w:t>
      </w:r>
      <w:r>
        <w:rPr>
          <w:rFonts w:hint="eastAsia" w:ascii="宋体" w:hAnsi="宋体" w:cs="宋体"/>
          <w:sz w:val="24"/>
          <w:szCs w:val="24"/>
          <w:lang w:val="en-US" w:eastAsia="zh-CN"/>
        </w:rPr>
        <w:t>采购人</w:t>
      </w:r>
      <w:r>
        <w:rPr>
          <w:rFonts w:hint="eastAsia" w:ascii="宋体" w:hAnsi="宋体" w:cs="宋体"/>
          <w:sz w:val="24"/>
          <w:szCs w:val="24"/>
        </w:rPr>
        <w:t>统计配件使用数量，确认无误后将发票和出库单（一式两份）交到</w:t>
      </w:r>
      <w:r>
        <w:rPr>
          <w:rFonts w:hint="eastAsia" w:ascii="宋体" w:hAnsi="宋体" w:cs="宋体"/>
          <w:sz w:val="24"/>
          <w:szCs w:val="24"/>
          <w:lang w:val="en-US" w:eastAsia="zh-CN"/>
        </w:rPr>
        <w:t>采购人</w:t>
      </w:r>
      <w:r>
        <w:rPr>
          <w:rFonts w:hint="eastAsia" w:ascii="宋体" w:hAnsi="宋体" w:cs="宋体"/>
          <w:sz w:val="24"/>
          <w:szCs w:val="24"/>
        </w:rPr>
        <w:t>设备科仪器维修组，</w:t>
      </w:r>
      <w:r>
        <w:rPr>
          <w:rFonts w:hint="eastAsia" w:ascii="宋体" w:hAnsi="宋体" w:cs="宋体"/>
          <w:sz w:val="24"/>
          <w:szCs w:val="24"/>
          <w:lang w:val="en-US" w:eastAsia="zh-CN"/>
        </w:rPr>
        <w:t>采购人</w:t>
      </w:r>
      <w:r>
        <w:rPr>
          <w:rFonts w:hint="eastAsia" w:ascii="宋体" w:hAnsi="宋体" w:cs="宋体"/>
          <w:sz w:val="24"/>
          <w:szCs w:val="24"/>
        </w:rPr>
        <w:t>将流程整理完成后次月付款。</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12789069"/>
      <w:bookmarkStart w:id="1" w:name="_Toc256249129"/>
      <w:r>
        <w:rPr>
          <w:rFonts w:hint="eastAsia" w:ascii="宋体" w:hAnsi="宋体"/>
          <w:sz w:val="24"/>
          <w:szCs w:val="24"/>
        </w:rPr>
        <w:t>响应函；</w:t>
      </w:r>
    </w:p>
    <w:p>
      <w:pPr>
        <w:spacing w:line="420" w:lineRule="exact"/>
        <w:ind w:firstLine="480" w:firstLineChars="200"/>
        <w:rPr>
          <w:rFonts w:ascii="宋体" w:hAnsi="宋体"/>
          <w:sz w:val="24"/>
          <w:szCs w:val="24"/>
        </w:rPr>
      </w:pPr>
      <w:r>
        <w:rPr>
          <w:rFonts w:hint="eastAsia" w:ascii="宋体" w:hAnsi="宋体"/>
          <w:sz w:val="24"/>
          <w:szCs w:val="24"/>
        </w:rPr>
        <w:t>法定代表人（主要负责人）身份证明及授权委托书；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营业执照副本；</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2" w:firstLineChars="200"/>
        <w:rPr>
          <w:rFonts w:ascii="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十、若响应人提供虚假材料将按作废处理。</w:t>
      </w:r>
    </w:p>
    <w:p>
      <w:pPr>
        <w:spacing w:line="440" w:lineRule="exact"/>
        <w:ind w:firstLine="482" w:firstLineChars="200"/>
        <w:rPr>
          <w:rFonts w:asci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、如有未尽事宜，最终解释权在比选方。</w:t>
      </w: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left="0" w:leftChars="0" w:firstLine="0" w:firstLineChars="0"/>
        <w:rPr>
          <w:rFonts w:ascii="宋体" w:hAnsi="宋体"/>
          <w:b/>
          <w:bCs/>
          <w:sz w:val="44"/>
          <w:szCs w:val="44"/>
        </w:rPr>
      </w:pPr>
    </w:p>
    <w:p>
      <w:pPr>
        <w:ind w:firstLine="883" w:firstLineChars="200"/>
      </w:pPr>
      <w:r>
        <w:rPr>
          <w:rFonts w:hint="eastAsia" w:ascii="宋体" w:hAnsi="宋体" w:cs="宋体"/>
          <w:b/>
          <w:bCs/>
          <w:sz w:val="44"/>
          <w:szCs w:val="44"/>
        </w:rPr>
        <w:t>第</w:t>
      </w:r>
      <w:r>
        <w:rPr>
          <w:rFonts w:hint="eastAsia" w:ascii="宋体" w:hAnsi="宋体" w:cs="宋体"/>
          <w:b/>
          <w:bCs/>
          <w:sz w:val="44"/>
          <w:szCs w:val="44"/>
          <w:lang w:val="en-US" w:eastAsia="zh-CN"/>
        </w:rPr>
        <w:t>三</w:t>
      </w:r>
      <w:r>
        <w:rPr>
          <w:rFonts w:hint="eastAsia" w:ascii="宋体" w:hAnsi="宋体" w:cs="宋体"/>
          <w:b/>
          <w:bCs/>
          <w:sz w:val="44"/>
          <w:szCs w:val="44"/>
        </w:rPr>
        <w:t>章    部份响应文件格式（可参照）</w:t>
      </w:r>
    </w:p>
    <w:p>
      <w:pPr>
        <w:pStyle w:val="2"/>
        <w:ind w:firstLine="883"/>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pStyle w:val="2"/>
      </w:pPr>
    </w:p>
    <w:p>
      <w:pPr>
        <w:pStyle w:val="2"/>
      </w:pPr>
    </w:p>
    <w:p>
      <w:pPr>
        <w:pStyle w:val="2"/>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lang w:val="en-US" w:eastAsia="zh-CN"/>
        </w:rPr>
        <w:t>比选报价函中</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2"/>
      </w:pPr>
    </w:p>
    <w:p>
      <w:pPr>
        <w:pStyle w:val="2"/>
      </w:pPr>
    </w:p>
    <w:p>
      <w:pPr>
        <w:pStyle w:val="2"/>
        <w:ind w:left="0" w:leftChars="0" w:firstLine="0" w:firstLineChars="0"/>
        <w:jc w:val="center"/>
        <w:rPr>
          <w:b/>
          <w:bCs/>
          <w:sz w:val="30"/>
          <w:szCs w:val="30"/>
        </w:rPr>
      </w:pPr>
      <w:r>
        <w:rPr>
          <w:rFonts w:hint="eastAsia"/>
          <w:b/>
          <w:bCs/>
          <w:sz w:val="30"/>
          <w:szCs w:val="30"/>
          <w:lang w:val="en-US" w:eastAsia="zh-CN"/>
        </w:rPr>
        <w:t>比选报价函</w:t>
      </w:r>
    </w:p>
    <w:tbl>
      <w:tblPr>
        <w:tblStyle w:val="16"/>
        <w:tblW w:w="88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0"/>
        <w:gridCol w:w="2171"/>
        <w:gridCol w:w="1089"/>
        <w:gridCol w:w="1701"/>
        <w:gridCol w:w="1417"/>
        <w:gridCol w:w="16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序号</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配件名称</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预估数量</w:t>
            </w:r>
          </w:p>
        </w:tc>
        <w:tc>
          <w:tcPr>
            <w:tcW w:w="170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单价限价（元）</w:t>
            </w:r>
          </w:p>
        </w:tc>
        <w:tc>
          <w:tcPr>
            <w:tcW w:w="141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报价（元）</w:t>
            </w:r>
          </w:p>
        </w:tc>
        <w:tc>
          <w:tcPr>
            <w:tcW w:w="1666" w:type="dxa"/>
            <w:vAlign w:val="center"/>
          </w:tcPr>
          <w:p>
            <w:pPr>
              <w:jc w:val="center"/>
              <w:rPr>
                <w:rFonts w:ascii="Times New Roman" w:hAnsi="Times New Roman" w:cs="Times New Roman"/>
              </w:rPr>
            </w:pPr>
            <w:r>
              <w:rPr>
                <w:rFonts w:hint="eastAsia" w:ascii="Times New Roman" w:hAnsi="Times New Roman" w:cs="Times New Roman"/>
              </w:rPr>
              <w:t>小计（元）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1</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袖带</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80个</w:t>
            </w:r>
          </w:p>
        </w:tc>
        <w:tc>
          <w:tcPr>
            <w:tcW w:w="170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50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2</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心电导联线</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40根</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260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3</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血氧探头</w:t>
            </w:r>
            <w:r>
              <w:rPr>
                <w:rFonts w:hint="eastAsia" w:ascii="Times New Roman" w:hAnsi="Times New Roman" w:cs="Times New Roman"/>
                <w:lang w:eastAsia="zh-CN"/>
              </w:rPr>
              <w:t>（</w:t>
            </w:r>
            <w:r>
              <w:rPr>
                <w:rFonts w:hint="eastAsia" w:ascii="Times New Roman" w:hAnsi="Times New Roman" w:cs="Times New Roman"/>
                <w:lang w:val="en-US" w:eastAsia="zh-CN"/>
              </w:rPr>
              <w:t>6针/12针）</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0个</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395</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4</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无创血压导气管</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15根</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190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51" w:type="dxa"/>
            <w:gridSpan w:val="2"/>
            <w:vAlign w:val="center"/>
          </w:tcPr>
          <w:p>
            <w:pPr>
              <w:jc w:val="center"/>
              <w:rPr>
                <w:rFonts w:ascii="Times New Roman" w:hAnsi="Times New Roman" w:cs="Times New Roman"/>
              </w:rPr>
            </w:pPr>
            <w:r>
              <w:rPr>
                <w:rFonts w:hint="eastAsia" w:ascii="Times New Roman" w:hAnsi="Times New Roman" w:cs="Times New Roman"/>
              </w:rPr>
              <w:t>总报价（元）</w:t>
            </w:r>
          </w:p>
        </w:tc>
        <w:tc>
          <w:tcPr>
            <w:tcW w:w="5873" w:type="dxa"/>
            <w:gridSpan w:val="4"/>
            <w:shd w:val="clear" w:color="auto" w:fill="auto"/>
            <w:noWrap/>
            <w:vAlign w:val="center"/>
          </w:tcPr>
          <w:p>
            <w:pPr>
              <w:jc w:val="center"/>
              <w:rPr>
                <w:rFonts w:ascii="Times New Roman" w:hAnsi="Times New Roman" w:cs="Times New Roman"/>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tbl>
      <w:tblPr>
        <w:tblStyle w:val="16"/>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法定代表人（主要负责人）身份证正面复印件</w:t>
            </w:r>
          </w:p>
          <w:p>
            <w:pPr>
              <w:spacing w:line="520" w:lineRule="exact"/>
              <w:rPr>
                <w:rFonts w:ascii="宋体" w:hAnsi="宋体"/>
                <w:b/>
              </w:rPr>
            </w:pPr>
          </w:p>
        </w:tc>
      </w:tr>
    </w:tbl>
    <w:p>
      <w:pPr>
        <w:rPr>
          <w:rFonts w:ascii="宋体" w:hAnsi="宋体"/>
          <w:vanish/>
        </w:rPr>
      </w:pPr>
    </w:p>
    <w:tbl>
      <w:tblPr>
        <w:tblStyle w:val="16"/>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法定代表人（主要负责人）身份证背面复印件</w:t>
            </w:r>
          </w:p>
          <w:p>
            <w:pPr>
              <w:spacing w:line="520" w:lineRule="exact"/>
              <w:rPr>
                <w:rFonts w:ascii="宋体" w:hAnsi="宋体"/>
                <w:b/>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p/>
    <w:p/>
    <w:p/>
    <w:p/>
    <w:p/>
    <w:p/>
    <w:p/>
    <w:p/>
    <w:p/>
    <w:p/>
    <w:p/>
    <w:p/>
    <w:p/>
    <w:p/>
    <w:p/>
    <w:p/>
    <w:p/>
    <w:p>
      <w:pPr>
        <w:tabs>
          <w:tab w:val="left" w:pos="874"/>
        </w:tabs>
        <w:jc w:val="left"/>
      </w:pPr>
      <w:r>
        <w:rPr>
          <w:rFonts w:hint="eastAsia"/>
        </w:rPr>
        <w:tab/>
      </w:r>
    </w:p>
    <w:p>
      <w:pPr>
        <w:spacing w:line="273" w:lineRule="auto"/>
        <w:jc w:val="center"/>
        <w:rPr>
          <w:rFonts w:ascii="宋体" w:hAnsi="宋体"/>
          <w:b/>
          <w:sz w:val="32"/>
          <w:szCs w:val="32"/>
        </w:rPr>
      </w:pPr>
      <w:r>
        <w:rPr>
          <w:rFonts w:hint="eastAsia" w:ascii="宋体" w:hAnsi="宋体" w:cs="宋体"/>
          <w:b/>
          <w:sz w:val="32"/>
          <w:szCs w:val="32"/>
        </w:rPr>
        <w:t>四、书面声明</w:t>
      </w:r>
    </w:p>
    <w:p>
      <w:pPr>
        <w:spacing w:line="42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sz w:val="24"/>
          <w:szCs w:val="24"/>
          <w:u w:val="single"/>
        </w:rPr>
        <w:t xml:space="preserve">                         </w:t>
      </w:r>
      <w:r>
        <w:rPr>
          <w:rFonts w:hint="eastAsia" w:ascii="宋体" w:hAnsi="宋体" w:cs="宋体"/>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5"/>
        <w:widowControl w:val="0"/>
        <w:spacing w:before="0" w:beforeAutospacing="0" w:after="0" w:afterAutospacing="0"/>
        <w:jc w:val="both"/>
        <w:rPr>
          <w:kern w:val="2"/>
          <w:sz w:val="28"/>
          <w:szCs w:val="28"/>
        </w:rPr>
      </w:pPr>
      <w:r>
        <w:rPr>
          <w:rFonts w:hint="eastAsia"/>
          <w:kern w:val="2"/>
          <w:sz w:val="28"/>
          <w:szCs w:val="28"/>
        </w:rPr>
        <w:t xml:space="preserve"> </w:t>
      </w: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b/>
          <w:bCs/>
          <w:sz w:val="28"/>
          <w:szCs w:val="28"/>
        </w:rPr>
      </w:pPr>
      <w:r>
        <w:rPr>
          <w:rFonts w:hint="eastAsia" w:ascii="宋体" w:hAnsi="宋体" w:cs="宋体"/>
          <w:b/>
          <w:bCs/>
          <w:sz w:val="28"/>
          <w:szCs w:val="28"/>
        </w:rPr>
        <w:t>五、营业执照副本。</w:t>
      </w:r>
    </w:p>
    <w:p>
      <w:pPr>
        <w:spacing w:line="276" w:lineRule="auto"/>
        <w:rPr>
          <w:rFonts w:ascii="宋体"/>
          <w:b/>
          <w:bCs/>
          <w:sz w:val="28"/>
          <w:szCs w:val="28"/>
        </w:rPr>
      </w:pPr>
      <w:r>
        <w:rPr>
          <w:rFonts w:hint="eastAsia" w:ascii="宋体"/>
          <w:b/>
          <w:bCs/>
          <w:sz w:val="28"/>
          <w:szCs w:val="28"/>
        </w:rPr>
        <w:t>六、资质材料。</w:t>
      </w:r>
    </w:p>
    <w:p>
      <w:pPr>
        <w:spacing w:line="276" w:lineRule="auto"/>
        <w:rPr>
          <w:rFonts w:ascii="宋体"/>
          <w:b/>
          <w:bCs/>
          <w:sz w:val="28"/>
          <w:szCs w:val="28"/>
        </w:rPr>
      </w:pPr>
      <w:r>
        <w:rPr>
          <w:rFonts w:hint="eastAsia" w:ascii="宋体"/>
          <w:b/>
          <w:bCs/>
          <w:sz w:val="28"/>
          <w:szCs w:val="28"/>
        </w:rPr>
        <w:t>七、其它须说明材料。</w:t>
      </w:r>
    </w:p>
    <w:p>
      <w:pPr>
        <w:spacing w:line="276" w:lineRule="auto"/>
        <w:rPr>
          <w:rFonts w:ascii="宋体"/>
          <w:b/>
          <w:bCs/>
          <w:sz w:val="28"/>
          <w:szCs w:val="28"/>
        </w:rPr>
      </w:pPr>
      <w:r>
        <w:rPr>
          <w:rFonts w:hint="eastAsia" w:ascii="宋体"/>
          <w:b/>
          <w:bCs/>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400" w:lineRule="exact"/>
        <w:rPr>
          <w:rFonts w:ascii="宋体"/>
          <w:b/>
          <w:bCs/>
        </w:rPr>
      </w:pPr>
    </w:p>
    <w:sectPr>
      <w:footerReference r:id="rId9" w:type="default"/>
      <w:pgSz w:w="11906" w:h="16838"/>
      <w:pgMar w:top="1276" w:right="1274" w:bottom="1135" w:left="113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rPr>
      <w:t>1</w:t>
    </w:r>
    <w:r>
      <w:rPr>
        <w:rFonts w:hint="eastAsia"/>
        <w:lang w:val="en-US" w:eastAsia="zh-CN"/>
      </w:rPr>
      <w:t>4</w:t>
    </w:r>
    <w:r>
      <w:rPr>
        <w:rFonts w:hint="eastAsia" w:cs="宋体"/>
      </w:rPr>
      <w:t>页</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37EF8"/>
    <w:multiLevelType w:val="singleLevel"/>
    <w:tmpl w:val="7F037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C3DC7"/>
    <w:rsid w:val="000D555A"/>
    <w:rsid w:val="000E16A1"/>
    <w:rsid w:val="000E1E53"/>
    <w:rsid w:val="000E1F77"/>
    <w:rsid w:val="000E202C"/>
    <w:rsid w:val="000F339F"/>
    <w:rsid w:val="000F6CEE"/>
    <w:rsid w:val="001406ED"/>
    <w:rsid w:val="001516BF"/>
    <w:rsid w:val="0015368E"/>
    <w:rsid w:val="00161E43"/>
    <w:rsid w:val="0016580F"/>
    <w:rsid w:val="00190A5D"/>
    <w:rsid w:val="001C2C69"/>
    <w:rsid w:val="001C4614"/>
    <w:rsid w:val="001C5AF6"/>
    <w:rsid w:val="00203815"/>
    <w:rsid w:val="0020584A"/>
    <w:rsid w:val="0021445E"/>
    <w:rsid w:val="002432E4"/>
    <w:rsid w:val="0025591F"/>
    <w:rsid w:val="002622A6"/>
    <w:rsid w:val="00267C44"/>
    <w:rsid w:val="00272DEF"/>
    <w:rsid w:val="0028039D"/>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A78E6"/>
    <w:rsid w:val="003B209E"/>
    <w:rsid w:val="003B5ACB"/>
    <w:rsid w:val="003C1FA7"/>
    <w:rsid w:val="003C51CA"/>
    <w:rsid w:val="003D4301"/>
    <w:rsid w:val="003E1DFB"/>
    <w:rsid w:val="00426ECD"/>
    <w:rsid w:val="004354E9"/>
    <w:rsid w:val="00451AEF"/>
    <w:rsid w:val="004524D4"/>
    <w:rsid w:val="004603D6"/>
    <w:rsid w:val="00460FF8"/>
    <w:rsid w:val="00475E4D"/>
    <w:rsid w:val="004774B7"/>
    <w:rsid w:val="00482DD2"/>
    <w:rsid w:val="004A259A"/>
    <w:rsid w:val="004B2F0B"/>
    <w:rsid w:val="004B4987"/>
    <w:rsid w:val="004B7898"/>
    <w:rsid w:val="004C5EEE"/>
    <w:rsid w:val="004D2AA3"/>
    <w:rsid w:val="004D36C6"/>
    <w:rsid w:val="004E193D"/>
    <w:rsid w:val="004F7251"/>
    <w:rsid w:val="004F7B00"/>
    <w:rsid w:val="005002B4"/>
    <w:rsid w:val="005115BF"/>
    <w:rsid w:val="005165CB"/>
    <w:rsid w:val="005244D1"/>
    <w:rsid w:val="00525819"/>
    <w:rsid w:val="005316E8"/>
    <w:rsid w:val="00557762"/>
    <w:rsid w:val="00585FF0"/>
    <w:rsid w:val="0058698D"/>
    <w:rsid w:val="00591C89"/>
    <w:rsid w:val="005A1212"/>
    <w:rsid w:val="005A1DD6"/>
    <w:rsid w:val="005A600A"/>
    <w:rsid w:val="005B5BBD"/>
    <w:rsid w:val="005D4F6B"/>
    <w:rsid w:val="005D7AFC"/>
    <w:rsid w:val="005E24A6"/>
    <w:rsid w:val="005E77B7"/>
    <w:rsid w:val="005F6FAE"/>
    <w:rsid w:val="0060461E"/>
    <w:rsid w:val="00641D50"/>
    <w:rsid w:val="00655D6D"/>
    <w:rsid w:val="00660656"/>
    <w:rsid w:val="00660CF9"/>
    <w:rsid w:val="00662043"/>
    <w:rsid w:val="00663B12"/>
    <w:rsid w:val="006643B9"/>
    <w:rsid w:val="00675A1F"/>
    <w:rsid w:val="006845F2"/>
    <w:rsid w:val="00684A97"/>
    <w:rsid w:val="006861ED"/>
    <w:rsid w:val="00696325"/>
    <w:rsid w:val="006A03AB"/>
    <w:rsid w:val="006A2607"/>
    <w:rsid w:val="006B067E"/>
    <w:rsid w:val="006C4A11"/>
    <w:rsid w:val="006D77A5"/>
    <w:rsid w:val="006E122E"/>
    <w:rsid w:val="006F30A5"/>
    <w:rsid w:val="006F4694"/>
    <w:rsid w:val="006F54A3"/>
    <w:rsid w:val="00703AE0"/>
    <w:rsid w:val="00707A70"/>
    <w:rsid w:val="00726136"/>
    <w:rsid w:val="007368FF"/>
    <w:rsid w:val="0073754A"/>
    <w:rsid w:val="00737F9B"/>
    <w:rsid w:val="0076008A"/>
    <w:rsid w:val="0076056B"/>
    <w:rsid w:val="0076213A"/>
    <w:rsid w:val="00765667"/>
    <w:rsid w:val="00766A52"/>
    <w:rsid w:val="00775C77"/>
    <w:rsid w:val="00782C55"/>
    <w:rsid w:val="0078339E"/>
    <w:rsid w:val="00783498"/>
    <w:rsid w:val="007A5C20"/>
    <w:rsid w:val="007A60C2"/>
    <w:rsid w:val="007A7664"/>
    <w:rsid w:val="007B13A6"/>
    <w:rsid w:val="007B6421"/>
    <w:rsid w:val="007C7DA1"/>
    <w:rsid w:val="007D3C2A"/>
    <w:rsid w:val="007D533A"/>
    <w:rsid w:val="007F4680"/>
    <w:rsid w:val="007F498D"/>
    <w:rsid w:val="007F7CD2"/>
    <w:rsid w:val="0080096B"/>
    <w:rsid w:val="00810C5C"/>
    <w:rsid w:val="00812E15"/>
    <w:rsid w:val="008147AD"/>
    <w:rsid w:val="00816E0B"/>
    <w:rsid w:val="00821A57"/>
    <w:rsid w:val="00824203"/>
    <w:rsid w:val="00830978"/>
    <w:rsid w:val="008347AB"/>
    <w:rsid w:val="0083760F"/>
    <w:rsid w:val="008435D8"/>
    <w:rsid w:val="00864AC1"/>
    <w:rsid w:val="008741EC"/>
    <w:rsid w:val="008745BD"/>
    <w:rsid w:val="00881C75"/>
    <w:rsid w:val="00887F67"/>
    <w:rsid w:val="0089573D"/>
    <w:rsid w:val="008A0A82"/>
    <w:rsid w:val="008A21DD"/>
    <w:rsid w:val="008A4E78"/>
    <w:rsid w:val="008D2702"/>
    <w:rsid w:val="008E1560"/>
    <w:rsid w:val="00913AC8"/>
    <w:rsid w:val="00927A2A"/>
    <w:rsid w:val="00930E37"/>
    <w:rsid w:val="00936E85"/>
    <w:rsid w:val="009373AD"/>
    <w:rsid w:val="00946C28"/>
    <w:rsid w:val="00957E7D"/>
    <w:rsid w:val="009756B0"/>
    <w:rsid w:val="00976709"/>
    <w:rsid w:val="00990FDE"/>
    <w:rsid w:val="00995435"/>
    <w:rsid w:val="009A6A01"/>
    <w:rsid w:val="009B20DC"/>
    <w:rsid w:val="009B55B1"/>
    <w:rsid w:val="009B64FE"/>
    <w:rsid w:val="009B7A3A"/>
    <w:rsid w:val="009C2CEE"/>
    <w:rsid w:val="009D5BCA"/>
    <w:rsid w:val="009E4317"/>
    <w:rsid w:val="009F5AA9"/>
    <w:rsid w:val="00A07E2C"/>
    <w:rsid w:val="00A20B39"/>
    <w:rsid w:val="00A22D65"/>
    <w:rsid w:val="00A23F56"/>
    <w:rsid w:val="00A305F1"/>
    <w:rsid w:val="00A42B44"/>
    <w:rsid w:val="00A61E56"/>
    <w:rsid w:val="00A63AF8"/>
    <w:rsid w:val="00A652AB"/>
    <w:rsid w:val="00A73FC4"/>
    <w:rsid w:val="00A94187"/>
    <w:rsid w:val="00A953BA"/>
    <w:rsid w:val="00AA4C80"/>
    <w:rsid w:val="00AA7419"/>
    <w:rsid w:val="00AB4AD9"/>
    <w:rsid w:val="00AB6BFB"/>
    <w:rsid w:val="00AD557A"/>
    <w:rsid w:val="00AE2A7A"/>
    <w:rsid w:val="00AF6AD6"/>
    <w:rsid w:val="00B002C2"/>
    <w:rsid w:val="00B02715"/>
    <w:rsid w:val="00B2182E"/>
    <w:rsid w:val="00B2277B"/>
    <w:rsid w:val="00B2579D"/>
    <w:rsid w:val="00B53926"/>
    <w:rsid w:val="00B63FB8"/>
    <w:rsid w:val="00B72B66"/>
    <w:rsid w:val="00B75A28"/>
    <w:rsid w:val="00B760F7"/>
    <w:rsid w:val="00B8059B"/>
    <w:rsid w:val="00B85C3C"/>
    <w:rsid w:val="00B902B2"/>
    <w:rsid w:val="00BB1BBB"/>
    <w:rsid w:val="00BB1E90"/>
    <w:rsid w:val="00BF0937"/>
    <w:rsid w:val="00C11B71"/>
    <w:rsid w:val="00C1645F"/>
    <w:rsid w:val="00C31C83"/>
    <w:rsid w:val="00C31CE2"/>
    <w:rsid w:val="00C33A66"/>
    <w:rsid w:val="00C43FA9"/>
    <w:rsid w:val="00C53E11"/>
    <w:rsid w:val="00C57F5C"/>
    <w:rsid w:val="00C65121"/>
    <w:rsid w:val="00C736EF"/>
    <w:rsid w:val="00C74F15"/>
    <w:rsid w:val="00C763A5"/>
    <w:rsid w:val="00C817E2"/>
    <w:rsid w:val="00CA7E4F"/>
    <w:rsid w:val="00CC41DE"/>
    <w:rsid w:val="00CD4F84"/>
    <w:rsid w:val="00CE0516"/>
    <w:rsid w:val="00CE0981"/>
    <w:rsid w:val="00CE5BC6"/>
    <w:rsid w:val="00CF2BE1"/>
    <w:rsid w:val="00D00CAE"/>
    <w:rsid w:val="00D029F8"/>
    <w:rsid w:val="00D07639"/>
    <w:rsid w:val="00D205B2"/>
    <w:rsid w:val="00D3043C"/>
    <w:rsid w:val="00D351BE"/>
    <w:rsid w:val="00D40BB0"/>
    <w:rsid w:val="00D4748D"/>
    <w:rsid w:val="00D514CD"/>
    <w:rsid w:val="00D72C31"/>
    <w:rsid w:val="00D94319"/>
    <w:rsid w:val="00DA2503"/>
    <w:rsid w:val="00DA408C"/>
    <w:rsid w:val="00DA51BD"/>
    <w:rsid w:val="00DA61B0"/>
    <w:rsid w:val="00DB08FD"/>
    <w:rsid w:val="00DB4CB8"/>
    <w:rsid w:val="00DB6B85"/>
    <w:rsid w:val="00DB6E77"/>
    <w:rsid w:val="00DC1A5D"/>
    <w:rsid w:val="00DD3740"/>
    <w:rsid w:val="00DD5EF2"/>
    <w:rsid w:val="00DE4747"/>
    <w:rsid w:val="00DF0369"/>
    <w:rsid w:val="00E0000D"/>
    <w:rsid w:val="00E0099D"/>
    <w:rsid w:val="00E04130"/>
    <w:rsid w:val="00E126B5"/>
    <w:rsid w:val="00E20C16"/>
    <w:rsid w:val="00E369B2"/>
    <w:rsid w:val="00E44EAC"/>
    <w:rsid w:val="00E45C36"/>
    <w:rsid w:val="00E70FD8"/>
    <w:rsid w:val="00E74B3F"/>
    <w:rsid w:val="00E7645A"/>
    <w:rsid w:val="00EA31D7"/>
    <w:rsid w:val="00EC091E"/>
    <w:rsid w:val="00ED7AAD"/>
    <w:rsid w:val="00F0624A"/>
    <w:rsid w:val="00F07B16"/>
    <w:rsid w:val="00F1014D"/>
    <w:rsid w:val="00F36903"/>
    <w:rsid w:val="00F46D6C"/>
    <w:rsid w:val="00F56F06"/>
    <w:rsid w:val="00F644DF"/>
    <w:rsid w:val="00F67795"/>
    <w:rsid w:val="00F770E6"/>
    <w:rsid w:val="00F969AF"/>
    <w:rsid w:val="00F96DBE"/>
    <w:rsid w:val="00FA4D60"/>
    <w:rsid w:val="00FB43F8"/>
    <w:rsid w:val="00FB47D2"/>
    <w:rsid w:val="00FD101B"/>
    <w:rsid w:val="00FD63BE"/>
    <w:rsid w:val="00FE74B0"/>
    <w:rsid w:val="00FF0575"/>
    <w:rsid w:val="00FF35A3"/>
    <w:rsid w:val="00FF3E27"/>
    <w:rsid w:val="01D65AC4"/>
    <w:rsid w:val="020F7B7E"/>
    <w:rsid w:val="023C63A0"/>
    <w:rsid w:val="02A26AC8"/>
    <w:rsid w:val="02A824AD"/>
    <w:rsid w:val="02AD1871"/>
    <w:rsid w:val="02EE64DC"/>
    <w:rsid w:val="02F5745D"/>
    <w:rsid w:val="03250BB4"/>
    <w:rsid w:val="0372620B"/>
    <w:rsid w:val="04021749"/>
    <w:rsid w:val="041A1188"/>
    <w:rsid w:val="04BD5452"/>
    <w:rsid w:val="05063EE9"/>
    <w:rsid w:val="053718C6"/>
    <w:rsid w:val="071546AD"/>
    <w:rsid w:val="07317410"/>
    <w:rsid w:val="0736405C"/>
    <w:rsid w:val="07516F96"/>
    <w:rsid w:val="080C0DE8"/>
    <w:rsid w:val="08292EF0"/>
    <w:rsid w:val="085F69CC"/>
    <w:rsid w:val="08EA2B72"/>
    <w:rsid w:val="097F55EA"/>
    <w:rsid w:val="098C7AFA"/>
    <w:rsid w:val="099D2CB0"/>
    <w:rsid w:val="0A204A5D"/>
    <w:rsid w:val="0AA322FF"/>
    <w:rsid w:val="0B313A17"/>
    <w:rsid w:val="0D112137"/>
    <w:rsid w:val="0DB51DAB"/>
    <w:rsid w:val="0EBB3568"/>
    <w:rsid w:val="0EF965D3"/>
    <w:rsid w:val="104E545C"/>
    <w:rsid w:val="10B0706C"/>
    <w:rsid w:val="11550AB7"/>
    <w:rsid w:val="115806FA"/>
    <w:rsid w:val="116F23E8"/>
    <w:rsid w:val="11A007F3"/>
    <w:rsid w:val="11AC1336"/>
    <w:rsid w:val="11F03E08"/>
    <w:rsid w:val="122E5DFF"/>
    <w:rsid w:val="124949E7"/>
    <w:rsid w:val="128917A0"/>
    <w:rsid w:val="12CE5C48"/>
    <w:rsid w:val="130F5C30"/>
    <w:rsid w:val="131555DD"/>
    <w:rsid w:val="13533D6F"/>
    <w:rsid w:val="14143F98"/>
    <w:rsid w:val="143860A5"/>
    <w:rsid w:val="146A326E"/>
    <w:rsid w:val="149823B2"/>
    <w:rsid w:val="14F859BF"/>
    <w:rsid w:val="15532609"/>
    <w:rsid w:val="15A00DC2"/>
    <w:rsid w:val="16201F02"/>
    <w:rsid w:val="16C805D0"/>
    <w:rsid w:val="16C85482"/>
    <w:rsid w:val="16D72F09"/>
    <w:rsid w:val="16F811DF"/>
    <w:rsid w:val="16FB0935"/>
    <w:rsid w:val="17376E93"/>
    <w:rsid w:val="174C3A8E"/>
    <w:rsid w:val="17711459"/>
    <w:rsid w:val="18736C61"/>
    <w:rsid w:val="198B1AD4"/>
    <w:rsid w:val="1A230ABD"/>
    <w:rsid w:val="1AFC4FAB"/>
    <w:rsid w:val="1B0167A6"/>
    <w:rsid w:val="1B1736FE"/>
    <w:rsid w:val="1B1F25C5"/>
    <w:rsid w:val="1BC550A1"/>
    <w:rsid w:val="1C2D6AC9"/>
    <w:rsid w:val="1C3D1800"/>
    <w:rsid w:val="1C62271C"/>
    <w:rsid w:val="1CFC037B"/>
    <w:rsid w:val="1D2351D3"/>
    <w:rsid w:val="1DAF24EA"/>
    <w:rsid w:val="1DE40BB0"/>
    <w:rsid w:val="1DE83057"/>
    <w:rsid w:val="1E1C18CC"/>
    <w:rsid w:val="1E63121F"/>
    <w:rsid w:val="1F1D69EF"/>
    <w:rsid w:val="20191F97"/>
    <w:rsid w:val="204750FD"/>
    <w:rsid w:val="20B61DE1"/>
    <w:rsid w:val="21162880"/>
    <w:rsid w:val="21DE344B"/>
    <w:rsid w:val="220458BF"/>
    <w:rsid w:val="22A7378F"/>
    <w:rsid w:val="22C57779"/>
    <w:rsid w:val="22D078AB"/>
    <w:rsid w:val="22D700DE"/>
    <w:rsid w:val="2434206F"/>
    <w:rsid w:val="24BC0052"/>
    <w:rsid w:val="25901949"/>
    <w:rsid w:val="25AD5421"/>
    <w:rsid w:val="263B1E7B"/>
    <w:rsid w:val="26B80661"/>
    <w:rsid w:val="27214DB6"/>
    <w:rsid w:val="27565784"/>
    <w:rsid w:val="277A1305"/>
    <w:rsid w:val="278A3680"/>
    <w:rsid w:val="278D3BAC"/>
    <w:rsid w:val="27C64CB5"/>
    <w:rsid w:val="283B7CC7"/>
    <w:rsid w:val="28904CC6"/>
    <w:rsid w:val="28E87487"/>
    <w:rsid w:val="29485E5B"/>
    <w:rsid w:val="29521CEB"/>
    <w:rsid w:val="29745A9F"/>
    <w:rsid w:val="29C504FC"/>
    <w:rsid w:val="2A0C65CE"/>
    <w:rsid w:val="2AA131BA"/>
    <w:rsid w:val="2AB14FF6"/>
    <w:rsid w:val="2B0E006B"/>
    <w:rsid w:val="2B6B7461"/>
    <w:rsid w:val="2BBD1328"/>
    <w:rsid w:val="2C8B24A1"/>
    <w:rsid w:val="2D053ED4"/>
    <w:rsid w:val="2D1B54A6"/>
    <w:rsid w:val="2DDB4C35"/>
    <w:rsid w:val="2E296A4A"/>
    <w:rsid w:val="2EEE547C"/>
    <w:rsid w:val="2F98045E"/>
    <w:rsid w:val="2F997048"/>
    <w:rsid w:val="30FD526E"/>
    <w:rsid w:val="31AF3F03"/>
    <w:rsid w:val="31D616CE"/>
    <w:rsid w:val="31EA5447"/>
    <w:rsid w:val="3284631A"/>
    <w:rsid w:val="32D305D1"/>
    <w:rsid w:val="335144C8"/>
    <w:rsid w:val="336D071C"/>
    <w:rsid w:val="33CC6306"/>
    <w:rsid w:val="342F3A72"/>
    <w:rsid w:val="34710344"/>
    <w:rsid w:val="357A2F85"/>
    <w:rsid w:val="358856A2"/>
    <w:rsid w:val="35BA74AB"/>
    <w:rsid w:val="35DC02B1"/>
    <w:rsid w:val="364A6DFC"/>
    <w:rsid w:val="36C645B7"/>
    <w:rsid w:val="36EC5FB1"/>
    <w:rsid w:val="37283C9F"/>
    <w:rsid w:val="37617167"/>
    <w:rsid w:val="377A733E"/>
    <w:rsid w:val="37814F08"/>
    <w:rsid w:val="37EE00F6"/>
    <w:rsid w:val="380D6333"/>
    <w:rsid w:val="38590B6C"/>
    <w:rsid w:val="38BB3F25"/>
    <w:rsid w:val="38CE5580"/>
    <w:rsid w:val="3969127A"/>
    <w:rsid w:val="39B34442"/>
    <w:rsid w:val="39F01A68"/>
    <w:rsid w:val="3A451592"/>
    <w:rsid w:val="3CD70CBD"/>
    <w:rsid w:val="3DAB2EE2"/>
    <w:rsid w:val="3F225EA4"/>
    <w:rsid w:val="403C57B3"/>
    <w:rsid w:val="40585637"/>
    <w:rsid w:val="40743897"/>
    <w:rsid w:val="40B05AAD"/>
    <w:rsid w:val="411107B7"/>
    <w:rsid w:val="41B11ADD"/>
    <w:rsid w:val="41D35EF7"/>
    <w:rsid w:val="423B584A"/>
    <w:rsid w:val="42C34D15"/>
    <w:rsid w:val="430F11B1"/>
    <w:rsid w:val="43413CD0"/>
    <w:rsid w:val="436F1A81"/>
    <w:rsid w:val="439711A6"/>
    <w:rsid w:val="43C37F59"/>
    <w:rsid w:val="43D75451"/>
    <w:rsid w:val="43F81C45"/>
    <w:rsid w:val="4498417F"/>
    <w:rsid w:val="44D3620E"/>
    <w:rsid w:val="44DE52DF"/>
    <w:rsid w:val="457C4AF8"/>
    <w:rsid w:val="462D2AFF"/>
    <w:rsid w:val="464473C4"/>
    <w:rsid w:val="465670F7"/>
    <w:rsid w:val="46AC4F69"/>
    <w:rsid w:val="46ED5A14"/>
    <w:rsid w:val="470C53AE"/>
    <w:rsid w:val="474156B1"/>
    <w:rsid w:val="4763003C"/>
    <w:rsid w:val="47685E05"/>
    <w:rsid w:val="47D50BAD"/>
    <w:rsid w:val="48B14A50"/>
    <w:rsid w:val="48E842FF"/>
    <w:rsid w:val="49156DF5"/>
    <w:rsid w:val="493C6A78"/>
    <w:rsid w:val="49E608B7"/>
    <w:rsid w:val="4A510301"/>
    <w:rsid w:val="4AAA63A9"/>
    <w:rsid w:val="4AAD1530"/>
    <w:rsid w:val="4ACB711A"/>
    <w:rsid w:val="4AF229B2"/>
    <w:rsid w:val="4B106837"/>
    <w:rsid w:val="4B1A06F3"/>
    <w:rsid w:val="4B2D570C"/>
    <w:rsid w:val="4B942912"/>
    <w:rsid w:val="4C113CC0"/>
    <w:rsid w:val="4C96395A"/>
    <w:rsid w:val="4D07739D"/>
    <w:rsid w:val="4D4D1C79"/>
    <w:rsid w:val="4D7F33D7"/>
    <w:rsid w:val="4DB60F8B"/>
    <w:rsid w:val="4DCD139D"/>
    <w:rsid w:val="4DF62510"/>
    <w:rsid w:val="4E1A0CAF"/>
    <w:rsid w:val="4E277CA8"/>
    <w:rsid w:val="4E452F50"/>
    <w:rsid w:val="4E824F2D"/>
    <w:rsid w:val="4F691C56"/>
    <w:rsid w:val="50395ABF"/>
    <w:rsid w:val="504F44D2"/>
    <w:rsid w:val="505A5A36"/>
    <w:rsid w:val="50A46A8A"/>
    <w:rsid w:val="51644FBE"/>
    <w:rsid w:val="518040B8"/>
    <w:rsid w:val="52475395"/>
    <w:rsid w:val="528079D5"/>
    <w:rsid w:val="528F7C18"/>
    <w:rsid w:val="538452A3"/>
    <w:rsid w:val="53EE7631"/>
    <w:rsid w:val="540473E0"/>
    <w:rsid w:val="54202A29"/>
    <w:rsid w:val="54853CAF"/>
    <w:rsid w:val="54D9568B"/>
    <w:rsid w:val="55057239"/>
    <w:rsid w:val="55D50038"/>
    <w:rsid w:val="56E542AB"/>
    <w:rsid w:val="56ED3DC1"/>
    <w:rsid w:val="573D318F"/>
    <w:rsid w:val="57660723"/>
    <w:rsid w:val="57EA032E"/>
    <w:rsid w:val="59945B14"/>
    <w:rsid w:val="5A832F8C"/>
    <w:rsid w:val="5ADD1038"/>
    <w:rsid w:val="5BA54F69"/>
    <w:rsid w:val="5C103EA5"/>
    <w:rsid w:val="5D001B3A"/>
    <w:rsid w:val="5D1D12CB"/>
    <w:rsid w:val="5D2418A5"/>
    <w:rsid w:val="5D3D3753"/>
    <w:rsid w:val="5E2C6C63"/>
    <w:rsid w:val="5E351360"/>
    <w:rsid w:val="5E407D02"/>
    <w:rsid w:val="5E9B1744"/>
    <w:rsid w:val="5F3833E6"/>
    <w:rsid w:val="5F751F44"/>
    <w:rsid w:val="5F7679C4"/>
    <w:rsid w:val="5F7E1B3E"/>
    <w:rsid w:val="5F8731AA"/>
    <w:rsid w:val="60A800F7"/>
    <w:rsid w:val="60AA5E68"/>
    <w:rsid w:val="61303617"/>
    <w:rsid w:val="61381005"/>
    <w:rsid w:val="61450556"/>
    <w:rsid w:val="61857110"/>
    <w:rsid w:val="61C01212"/>
    <w:rsid w:val="62742987"/>
    <w:rsid w:val="62A41BB4"/>
    <w:rsid w:val="62AB5051"/>
    <w:rsid w:val="62CC2423"/>
    <w:rsid w:val="62E717D1"/>
    <w:rsid w:val="632236AE"/>
    <w:rsid w:val="633705EE"/>
    <w:rsid w:val="64145C3D"/>
    <w:rsid w:val="64686F03"/>
    <w:rsid w:val="64694E64"/>
    <w:rsid w:val="64B81251"/>
    <w:rsid w:val="658C582A"/>
    <w:rsid w:val="661F1431"/>
    <w:rsid w:val="66406984"/>
    <w:rsid w:val="66444FD8"/>
    <w:rsid w:val="667062F3"/>
    <w:rsid w:val="667C1E0A"/>
    <w:rsid w:val="67F53CE1"/>
    <w:rsid w:val="68287D17"/>
    <w:rsid w:val="68AB411D"/>
    <w:rsid w:val="68DE7B18"/>
    <w:rsid w:val="691C78D4"/>
    <w:rsid w:val="69CE2026"/>
    <w:rsid w:val="69D92DC0"/>
    <w:rsid w:val="69EF5A31"/>
    <w:rsid w:val="6A106C14"/>
    <w:rsid w:val="6A1F767C"/>
    <w:rsid w:val="6AF71B23"/>
    <w:rsid w:val="6B3724F2"/>
    <w:rsid w:val="6B62453E"/>
    <w:rsid w:val="6B9F3035"/>
    <w:rsid w:val="6BF52E5C"/>
    <w:rsid w:val="6CB542C8"/>
    <w:rsid w:val="6DAC56CB"/>
    <w:rsid w:val="6E071855"/>
    <w:rsid w:val="6F7823FF"/>
    <w:rsid w:val="70D0428E"/>
    <w:rsid w:val="70E70ADA"/>
    <w:rsid w:val="716F6B00"/>
    <w:rsid w:val="71AB5C99"/>
    <w:rsid w:val="73634A7D"/>
    <w:rsid w:val="737F18E2"/>
    <w:rsid w:val="739369E5"/>
    <w:rsid w:val="74196D88"/>
    <w:rsid w:val="745D75EB"/>
    <w:rsid w:val="747E1443"/>
    <w:rsid w:val="74D80B53"/>
    <w:rsid w:val="74EC45FF"/>
    <w:rsid w:val="75110DA7"/>
    <w:rsid w:val="75CA2B92"/>
    <w:rsid w:val="76655B13"/>
    <w:rsid w:val="77C06F53"/>
    <w:rsid w:val="77D21B12"/>
    <w:rsid w:val="77E71386"/>
    <w:rsid w:val="782567A5"/>
    <w:rsid w:val="78B92A9D"/>
    <w:rsid w:val="78EA2879"/>
    <w:rsid w:val="791D12C1"/>
    <w:rsid w:val="79437F4F"/>
    <w:rsid w:val="79915775"/>
    <w:rsid w:val="79A05249"/>
    <w:rsid w:val="79A948C0"/>
    <w:rsid w:val="7A5C3B2D"/>
    <w:rsid w:val="7B445194"/>
    <w:rsid w:val="7B89570D"/>
    <w:rsid w:val="7BA55518"/>
    <w:rsid w:val="7BAC7174"/>
    <w:rsid w:val="7C0D4D3D"/>
    <w:rsid w:val="7C3047BD"/>
    <w:rsid w:val="7CE42605"/>
    <w:rsid w:val="7D562123"/>
    <w:rsid w:val="7E2D63B4"/>
    <w:rsid w:val="7E813419"/>
    <w:rsid w:val="7F17496E"/>
    <w:rsid w:val="7F8E16E6"/>
    <w:rsid w:val="7FA04963"/>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32"/>
    <w:qFormat/>
    <w:uiPriority w:val="99"/>
    <w:pPr>
      <w:spacing w:after="120"/>
      <w:ind w:left="420" w:leftChars="20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unhideWhenUsed/>
    <w:qFormat/>
    <w:uiPriority w:val="0"/>
    <w:pPr>
      <w:jc w:val="left"/>
    </w:pPr>
  </w:style>
  <w:style w:type="paragraph" w:styleId="9">
    <w:name w:val="Body Text"/>
    <w:basedOn w:val="1"/>
    <w:next w:val="3"/>
    <w:link w:val="29"/>
    <w:qFormat/>
    <w:uiPriority w:val="99"/>
    <w:rPr>
      <w:rFonts w:ascii="宋体" w:hAnsi="宋体" w:cs="宋体"/>
      <w:sz w:val="28"/>
      <w:szCs w:val="28"/>
    </w:rPr>
  </w:style>
  <w:style w:type="paragraph" w:styleId="10">
    <w:name w:val="Date"/>
    <w:basedOn w:val="1"/>
    <w:next w:val="1"/>
    <w:link w:val="33"/>
    <w:qFormat/>
    <w:uiPriority w:val="99"/>
    <w:pPr>
      <w:ind w:left="100" w:leftChars="2500"/>
    </w:pPr>
  </w:style>
  <w:style w:type="paragraph" w:styleId="11">
    <w:name w:val="Body Text Indent 2"/>
    <w:basedOn w:val="1"/>
    <w:link w:val="28"/>
    <w:qFormat/>
    <w:uiPriority w:val="99"/>
    <w:pPr>
      <w:spacing w:after="120" w:line="480" w:lineRule="auto"/>
      <w:ind w:left="420" w:leftChars="200"/>
    </w:pPr>
  </w:style>
  <w:style w:type="paragraph" w:styleId="12">
    <w:name w:val="Balloon Text"/>
    <w:basedOn w:val="1"/>
    <w:link w:val="25"/>
    <w:qFormat/>
    <w:uiPriority w:val="99"/>
    <w:rPr>
      <w:sz w:val="18"/>
      <w:szCs w:val="18"/>
    </w:rPr>
  </w:style>
  <w:style w:type="paragraph" w:styleId="13">
    <w:name w:val="footer"/>
    <w:basedOn w:val="1"/>
    <w:link w:val="22"/>
    <w:qFormat/>
    <w:uiPriority w:val="99"/>
    <w:pPr>
      <w:tabs>
        <w:tab w:val="center" w:pos="4153"/>
        <w:tab w:val="right" w:pos="8306"/>
      </w:tabs>
      <w:snapToGrid w:val="0"/>
      <w:jc w:val="left"/>
    </w:pPr>
    <w:rPr>
      <w:sz w:val="18"/>
      <w:szCs w:val="18"/>
    </w:rPr>
  </w:style>
  <w:style w:type="paragraph" w:styleId="1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page number"/>
    <w:basedOn w:val="18"/>
    <w:qFormat/>
    <w:uiPriority w:val="99"/>
  </w:style>
  <w:style w:type="character" w:customStyle="1" w:styleId="21">
    <w:name w:val="页眉 Char"/>
    <w:basedOn w:val="18"/>
    <w:link w:val="14"/>
    <w:qFormat/>
    <w:uiPriority w:val="99"/>
    <w:rPr>
      <w:sz w:val="18"/>
      <w:szCs w:val="18"/>
    </w:rPr>
  </w:style>
  <w:style w:type="character" w:customStyle="1" w:styleId="22">
    <w:name w:val="页脚 Char"/>
    <w:basedOn w:val="18"/>
    <w:link w:val="13"/>
    <w:qFormat/>
    <w:uiPriority w:val="99"/>
    <w:rPr>
      <w:sz w:val="18"/>
      <w:szCs w:val="18"/>
    </w:rPr>
  </w:style>
  <w:style w:type="character" w:customStyle="1" w:styleId="23">
    <w:name w:val="标题 2 Char"/>
    <w:basedOn w:val="18"/>
    <w:link w:val="5"/>
    <w:qFormat/>
    <w:uiPriority w:val="99"/>
    <w:rPr>
      <w:rFonts w:ascii="Cambria" w:hAnsi="Cambria" w:eastAsia="宋体" w:cs="Cambria"/>
      <w:b/>
      <w:bCs/>
      <w:sz w:val="32"/>
      <w:szCs w:val="32"/>
    </w:rPr>
  </w:style>
  <w:style w:type="character" w:customStyle="1" w:styleId="24">
    <w:name w:val="标题 3 Char"/>
    <w:basedOn w:val="18"/>
    <w:link w:val="6"/>
    <w:qFormat/>
    <w:uiPriority w:val="99"/>
    <w:rPr>
      <w:rFonts w:ascii="Times New Roman" w:hAnsi="Times New Roman" w:eastAsia="宋体" w:cs="Times New Roman"/>
      <w:b/>
      <w:bCs/>
      <w:sz w:val="32"/>
      <w:szCs w:val="32"/>
    </w:rPr>
  </w:style>
  <w:style w:type="character" w:customStyle="1" w:styleId="25">
    <w:name w:val="批注框文本 Char"/>
    <w:basedOn w:val="18"/>
    <w:link w:val="12"/>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8"/>
    <w:link w:val="11"/>
    <w:qFormat/>
    <w:uiPriority w:val="99"/>
    <w:rPr>
      <w:rFonts w:ascii="Times New Roman" w:hAnsi="Times New Roman" w:eastAsia="宋体" w:cs="Times New Roman"/>
      <w:szCs w:val="21"/>
    </w:rPr>
  </w:style>
  <w:style w:type="character" w:customStyle="1" w:styleId="29">
    <w:name w:val="正文文本 Char"/>
    <w:basedOn w:val="18"/>
    <w:link w:val="9"/>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8"/>
    <w:link w:val="3"/>
    <w:qFormat/>
    <w:uiPriority w:val="99"/>
    <w:rPr>
      <w:rFonts w:ascii="Times New Roman" w:hAnsi="Times New Roman" w:eastAsia="宋体" w:cs="Times New Roman"/>
      <w:szCs w:val="21"/>
    </w:rPr>
  </w:style>
  <w:style w:type="character" w:customStyle="1" w:styleId="33">
    <w:name w:val="日期 Char"/>
    <w:basedOn w:val="18"/>
    <w:link w:val="10"/>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8"/>
    <w:link w:val="4"/>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4631</Words>
  <Characters>4822</Characters>
  <Lines>69</Lines>
  <Paragraphs>19</Paragraphs>
  <TotalTime>0</TotalTime>
  <ScaleCrop>false</ScaleCrop>
  <LinksUpToDate>false</LinksUpToDate>
  <CharactersWithSpaces>5624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寻</cp:lastModifiedBy>
  <cp:lastPrinted>2024-05-14T00:08:00Z</cp:lastPrinted>
  <dcterms:modified xsi:type="dcterms:W3CDTF">2024-05-21T01:17:35Z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257410C83B0F45F992380F6E51D3A577</vt:lpwstr>
  </property>
  <property fmtid="{D5CDD505-2E9C-101B-9397-08002B2CF9AE}" pid="3" name="KSOProductBuildVer">
    <vt:lpwstr>2052-11.8.2.12195</vt:lpwstr>
  </property>
</Properties>
</file>